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C3F9" w14:textId="5DF69251" w:rsidR="00615885" w:rsidRPr="001172F5" w:rsidRDefault="000704FD" w:rsidP="00553C72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</w:pPr>
      <w:bookmarkStart w:id="0" w:name="_Hlk157786498"/>
      <w:bookmarkStart w:id="1" w:name="_Hlk163231077"/>
      <w:r w:rsidRPr="001172F5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 xml:space="preserve">Запрошення до участі в тендері </w:t>
      </w:r>
      <w:r w:rsidR="00286B04" w:rsidRPr="001172F5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№ </w:t>
      </w:r>
      <w:r w:rsidRPr="001172F5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ITT/</w:t>
      </w:r>
      <w:r w:rsidR="00286B04" w:rsidRPr="001172F5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ICMP</w:t>
      </w:r>
      <w:r w:rsidRPr="001172F5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/HQ/010924</w:t>
      </w:r>
      <w:bookmarkEnd w:id="0"/>
    </w:p>
    <w:p w14:paraId="45191404" w14:textId="372815C3" w:rsidR="000704FD" w:rsidRPr="001172F5" w:rsidRDefault="00286B04" w:rsidP="00553C72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на з</w:t>
      </w:r>
      <w:r w:rsidR="418A52ED" w:rsidRPr="001172F5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акупівл</w:t>
      </w:r>
      <w:r w:rsidRPr="001172F5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ю</w:t>
      </w:r>
      <w:r w:rsidR="418A52ED" w:rsidRPr="001172F5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 xml:space="preserve"> </w:t>
      </w:r>
      <w:r w:rsidR="0B0EFDC1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 xml:space="preserve">комп'ютерного томографа </w:t>
      </w:r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(</w:t>
      </w:r>
      <w:r w:rsidR="418A52ED" w:rsidRPr="001172F5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КТ</w:t>
      </w:r>
      <w:r w:rsidRPr="001172F5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)</w:t>
      </w:r>
    </w:p>
    <w:p w14:paraId="28DF1D4B" w14:textId="77777777" w:rsidR="002A092E" w:rsidRPr="001172F5" w:rsidRDefault="002A092E" w:rsidP="00553C72">
      <w:pPr>
        <w:widowControl w:val="0"/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uk-UA"/>
        </w:rPr>
      </w:pPr>
    </w:p>
    <w:p w14:paraId="0101E130" w14:textId="59DF7D21" w:rsidR="00A8694C" w:rsidRPr="001172F5" w:rsidRDefault="000704FD" w:rsidP="00553C72">
      <w:pPr>
        <w:pStyle w:val="ListParagraph"/>
        <w:widowControl w:val="0"/>
        <w:shd w:val="clear" w:color="auto" w:fill="FFFFFF" w:themeFill="background1"/>
        <w:ind w:left="0"/>
        <w:jc w:val="both"/>
        <w:rPr>
          <w:rFonts w:cstheme="minorHAnsi"/>
          <w:color w:val="000000" w:themeColor="text1"/>
          <w:sz w:val="22"/>
          <w:szCs w:val="22"/>
          <w:lang w:val="uk-UA"/>
        </w:rPr>
      </w:pPr>
      <w:bookmarkStart w:id="2" w:name="_Hlk175816512"/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Міжнародна комісія з питань зниклих безвісти (МКЗБ) запрошує </w:t>
      </w:r>
      <w:r w:rsidR="00286B04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діючих та добросовісних </w:t>
      </w:r>
      <w:r w:rsidR="002D3DB9" w:rsidRPr="001172F5">
        <w:rPr>
          <w:rStyle w:val="normaltextrun"/>
          <w:rFonts w:eastAsiaTheme="majorEastAsia" w:cstheme="minorHAnsi"/>
          <w:color w:val="000000" w:themeColor="text1"/>
          <w:sz w:val="22"/>
          <w:szCs w:val="22"/>
          <w:lang w:val="uk-UA"/>
        </w:rPr>
        <w:t xml:space="preserve">постачальників і виробників 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>до участі в тендері</w:t>
      </w:r>
      <w:r w:rsidR="002D3DB9" w:rsidRPr="001172F5">
        <w:rPr>
          <w:rFonts w:cstheme="minorHAnsi"/>
          <w:color w:val="000000" w:themeColor="text1"/>
          <w:sz w:val="22"/>
          <w:szCs w:val="22"/>
          <w:lang w:val="uk-UA"/>
        </w:rPr>
        <w:t>/конкурентн</w:t>
      </w:r>
      <w:r w:rsidR="00C81695" w:rsidRPr="001172F5">
        <w:rPr>
          <w:rFonts w:cstheme="minorHAnsi"/>
          <w:color w:val="000000" w:themeColor="text1"/>
          <w:sz w:val="22"/>
          <w:szCs w:val="22"/>
          <w:lang w:val="uk-UA"/>
        </w:rPr>
        <w:t>ій</w:t>
      </w:r>
      <w:r w:rsidR="002D3DB9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процедури закупівлі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відповідно до специфікацій та інструкцій, зазначених нижче.</w:t>
      </w:r>
      <w:bookmarkEnd w:id="2"/>
    </w:p>
    <w:p w14:paraId="1E5A1911" w14:textId="77777777" w:rsidR="00553C72" w:rsidRPr="001172F5" w:rsidRDefault="00553C72" w:rsidP="00553C72">
      <w:pPr>
        <w:widowControl w:val="0"/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uk-UA"/>
        </w:rPr>
      </w:pPr>
    </w:p>
    <w:p w14:paraId="21D4ABAC" w14:textId="77AD333A" w:rsidR="00C33A94" w:rsidRPr="001172F5" w:rsidRDefault="00C33A94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Інструкції</w:t>
      </w:r>
    </w:p>
    <w:p w14:paraId="68EC338A" w14:textId="77777777" w:rsidR="00C33A94" w:rsidRPr="001172F5" w:rsidRDefault="00C33A94" w:rsidP="00553C72">
      <w:pPr>
        <w:pStyle w:val="ListParagraph"/>
        <w:widowControl w:val="0"/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uk-UA"/>
        </w:rPr>
      </w:pPr>
    </w:p>
    <w:p w14:paraId="00095C35" w14:textId="3D5660BD" w:rsidR="00A8694C" w:rsidRPr="001172F5" w:rsidRDefault="006E4B36" w:rsidP="00553C72">
      <w:pPr>
        <w:pStyle w:val="ListParagraph"/>
        <w:widowControl w:val="0"/>
        <w:numPr>
          <w:ilvl w:val="0"/>
          <w:numId w:val="9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uk-UA"/>
        </w:rPr>
      </w:pPr>
      <w:r w:rsidRPr="001172F5">
        <w:rPr>
          <w:rFonts w:cstheme="minorHAnsi"/>
          <w:color w:val="000000" w:themeColor="text1"/>
          <w:sz w:val="22"/>
          <w:szCs w:val="22"/>
          <w:lang w:val="uk-UA"/>
        </w:rPr>
        <w:t>Видаючи це запрошення</w:t>
      </w:r>
      <w:r w:rsidR="00286B04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до участі в тендері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, </w:t>
      </w:r>
      <w:bookmarkStart w:id="3" w:name="_Hlk175816595"/>
      <w:r w:rsidR="00286B04" w:rsidRPr="001172F5">
        <w:rPr>
          <w:rFonts w:cstheme="minorHAnsi"/>
          <w:color w:val="000000" w:themeColor="text1"/>
          <w:sz w:val="22"/>
          <w:szCs w:val="22"/>
          <w:lang w:val="uk-UA"/>
        </w:rPr>
        <w:t>МКЗБ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жодним чином </w:t>
      </w:r>
      <w:r w:rsidR="00286B04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не зобов'язана 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і не </w:t>
      </w:r>
      <w:r w:rsidR="00286B04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має 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>приймати найнижчу</w:t>
      </w:r>
      <w:r w:rsidR="00C81695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по вартості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тендерну пропозицію або будь-яку </w:t>
      </w:r>
      <w:r w:rsidR="00286B04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іншу 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>тендерну пропозицію і залишає за собою право прийняти частину тендерної пропозиції</w:t>
      </w:r>
      <w:bookmarkEnd w:id="3"/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та </w:t>
      </w:r>
      <w:bookmarkStart w:id="4" w:name="_Hlk175816615"/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анулювати запрошення в будь-який час і без </w:t>
      </w:r>
      <w:r w:rsidR="00286B04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пояснення 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>причини</w:t>
      </w:r>
      <w:bookmarkEnd w:id="4"/>
      <w:r w:rsidRPr="001172F5">
        <w:rPr>
          <w:rFonts w:cstheme="minorHAnsi"/>
          <w:color w:val="000000" w:themeColor="text1"/>
          <w:sz w:val="22"/>
          <w:szCs w:val="22"/>
          <w:lang w:val="uk-UA"/>
        </w:rPr>
        <w:t>;</w:t>
      </w:r>
    </w:p>
    <w:p w14:paraId="2EEB4DAA" w14:textId="7F7BBB66" w:rsidR="006E317E" w:rsidRPr="001172F5" w:rsidRDefault="007C7C7F" w:rsidP="00553C72">
      <w:pPr>
        <w:pStyle w:val="ListParagraph"/>
        <w:widowControl w:val="0"/>
        <w:numPr>
          <w:ilvl w:val="0"/>
          <w:numId w:val="9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uk-UA"/>
        </w:rPr>
      </w:pPr>
      <w:bookmarkStart w:id="5" w:name="_Hlk175816656"/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Незважаючи на те, що було докладено всіх зусиль для того, щоб надати учасникам </w:t>
      </w:r>
      <w:r w:rsidR="00C81695" w:rsidRPr="001172F5">
        <w:rPr>
          <w:rFonts w:cstheme="minorHAnsi"/>
          <w:color w:val="000000" w:themeColor="text1"/>
          <w:sz w:val="22"/>
          <w:szCs w:val="22"/>
          <w:lang w:val="uk-UA"/>
        </w:rPr>
        <w:t>процедури закупівлі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точний опис вимог </w:t>
      </w:r>
      <w:r w:rsidR="00286B04" w:rsidRPr="001172F5">
        <w:rPr>
          <w:rFonts w:cstheme="minorHAnsi"/>
          <w:color w:val="000000" w:themeColor="text1"/>
          <w:sz w:val="22"/>
          <w:szCs w:val="22"/>
          <w:lang w:val="uk-UA"/>
        </w:rPr>
        <w:t>МКЗБ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, учасники повинні </w:t>
      </w:r>
      <w:r w:rsidR="00286B04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керуватися 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>власн</w:t>
      </w:r>
      <w:r w:rsidR="00286B04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им судженням 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>щодо методів та ресурсів, необхідних для виконання цих вимог;</w:t>
      </w:r>
      <w:bookmarkEnd w:id="5"/>
    </w:p>
    <w:p w14:paraId="1845BDFC" w14:textId="757878C9" w:rsidR="00A8694C" w:rsidRPr="001172F5" w:rsidRDefault="00286B04" w:rsidP="00553C72">
      <w:pPr>
        <w:pStyle w:val="ListParagraph"/>
        <w:widowControl w:val="0"/>
        <w:numPr>
          <w:ilvl w:val="0"/>
          <w:numId w:val="9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uk-UA"/>
        </w:rPr>
      </w:pPr>
      <w:bookmarkStart w:id="6" w:name="_Hlk175816677"/>
      <w:r w:rsidRPr="001172F5">
        <w:rPr>
          <w:rFonts w:cstheme="minorHAnsi"/>
          <w:color w:val="000000" w:themeColor="text1"/>
          <w:sz w:val="22"/>
          <w:szCs w:val="22"/>
          <w:lang w:val="uk-UA"/>
        </w:rPr>
        <w:t>Учасника</w:t>
      </w:r>
      <w:r w:rsidR="00F063C9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</w:t>
      </w:r>
      <w:r w:rsidR="002D3DB9" w:rsidRPr="001172F5">
        <w:rPr>
          <w:rFonts w:cstheme="minorHAnsi"/>
          <w:color w:val="000000" w:themeColor="text1"/>
          <w:sz w:val="22"/>
          <w:szCs w:val="22"/>
          <w:lang w:val="uk-UA"/>
        </w:rPr>
        <w:t>процедури закупівлі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, який запропонує </w:t>
      </w:r>
      <w:r w:rsidR="00FA7115" w:rsidRPr="001172F5">
        <w:rPr>
          <w:rFonts w:cstheme="minorHAnsi"/>
          <w:color w:val="000000" w:themeColor="text1"/>
          <w:sz w:val="22"/>
          <w:szCs w:val="22"/>
          <w:lang w:val="uk-UA"/>
        </w:rPr>
        <w:t>будь-як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ий </w:t>
      </w:r>
      <w:r w:rsidR="00FA7115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вид </w:t>
      </w:r>
      <w:r w:rsidR="00F063C9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заохочувального </w:t>
      </w:r>
      <w:r w:rsidR="00FA7115" w:rsidRPr="001172F5">
        <w:rPr>
          <w:rFonts w:cstheme="minorHAnsi"/>
          <w:color w:val="000000" w:themeColor="text1"/>
          <w:sz w:val="22"/>
          <w:szCs w:val="22"/>
          <w:lang w:val="uk-UA"/>
        </w:rPr>
        <w:t>стимулювання або не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</w:t>
      </w:r>
      <w:r w:rsidR="00FA7115" w:rsidRPr="001172F5">
        <w:rPr>
          <w:rFonts w:cstheme="minorHAnsi"/>
          <w:color w:val="000000" w:themeColor="text1"/>
          <w:sz w:val="22"/>
          <w:szCs w:val="22"/>
          <w:lang w:val="uk-UA"/>
        </w:rPr>
        <w:t>заяв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ить </w:t>
      </w:r>
      <w:r w:rsidR="00FA7115" w:rsidRPr="001172F5">
        <w:rPr>
          <w:rFonts w:cstheme="minorHAnsi"/>
          <w:color w:val="000000" w:themeColor="text1"/>
          <w:sz w:val="22"/>
          <w:szCs w:val="22"/>
          <w:lang w:val="uk-UA"/>
        </w:rPr>
        <w:t>про конфлікт інтересів у зв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>’</w:t>
      </w:r>
      <w:r w:rsidR="00FA7115" w:rsidRPr="001172F5">
        <w:rPr>
          <w:rFonts w:cstheme="minorHAnsi"/>
          <w:color w:val="000000" w:themeColor="text1"/>
          <w:sz w:val="22"/>
          <w:szCs w:val="22"/>
          <w:lang w:val="uk-UA"/>
        </w:rPr>
        <w:t>язку з цим тендером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>,</w:t>
      </w:r>
      <w:r w:rsidR="00FA7115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</w:t>
      </w:r>
      <w:r w:rsidR="00DB0229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буде </w:t>
      </w:r>
      <w:r w:rsidR="00FA7115" w:rsidRPr="001172F5">
        <w:rPr>
          <w:rFonts w:cstheme="minorHAnsi"/>
          <w:color w:val="000000" w:themeColor="text1"/>
          <w:sz w:val="22"/>
          <w:szCs w:val="22"/>
          <w:lang w:val="uk-UA"/>
        </w:rPr>
        <w:t>дискваліфік</w:t>
      </w:r>
      <w:r w:rsidR="00DB0229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овано та його </w:t>
      </w:r>
      <w:r w:rsidR="00FA7115" w:rsidRPr="001172F5">
        <w:rPr>
          <w:rFonts w:cstheme="minorHAnsi"/>
          <w:color w:val="000000" w:themeColor="text1"/>
          <w:sz w:val="22"/>
          <w:szCs w:val="22"/>
          <w:lang w:val="uk-UA"/>
        </w:rPr>
        <w:t>тендерн</w:t>
      </w:r>
      <w:r w:rsidR="00DB0229" w:rsidRPr="001172F5">
        <w:rPr>
          <w:rFonts w:cstheme="minorHAnsi"/>
          <w:color w:val="000000" w:themeColor="text1"/>
          <w:sz w:val="22"/>
          <w:szCs w:val="22"/>
          <w:lang w:val="uk-UA"/>
        </w:rPr>
        <w:t>а</w:t>
      </w:r>
      <w:r w:rsidR="00FA7115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пропозиці</w:t>
      </w:r>
      <w:r w:rsidR="00DB0229" w:rsidRPr="001172F5">
        <w:rPr>
          <w:rFonts w:cstheme="minorHAnsi"/>
          <w:color w:val="000000" w:themeColor="text1"/>
          <w:sz w:val="22"/>
          <w:szCs w:val="22"/>
          <w:lang w:val="uk-UA"/>
        </w:rPr>
        <w:t>я</w:t>
      </w:r>
      <w:r w:rsidR="00FA7115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</w:t>
      </w:r>
      <w:r w:rsidR="00DB0229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не </w:t>
      </w:r>
      <w:r w:rsidR="00FA7115" w:rsidRPr="001172F5">
        <w:rPr>
          <w:rFonts w:cstheme="minorHAnsi"/>
          <w:color w:val="000000" w:themeColor="text1"/>
          <w:sz w:val="22"/>
          <w:szCs w:val="22"/>
          <w:lang w:val="uk-UA"/>
        </w:rPr>
        <w:t>розгляд</w:t>
      </w:r>
      <w:r w:rsidR="00F063C9" w:rsidRPr="001172F5">
        <w:rPr>
          <w:rFonts w:cstheme="minorHAnsi"/>
          <w:color w:val="000000" w:themeColor="text1"/>
          <w:sz w:val="22"/>
          <w:szCs w:val="22"/>
          <w:lang w:val="uk-UA"/>
        </w:rPr>
        <w:t>атиметься</w:t>
      </w:r>
      <w:bookmarkEnd w:id="6"/>
      <w:r w:rsidR="00FA7115" w:rsidRPr="001172F5">
        <w:rPr>
          <w:rFonts w:cstheme="minorHAnsi"/>
          <w:color w:val="000000" w:themeColor="text1"/>
          <w:sz w:val="22"/>
          <w:szCs w:val="22"/>
          <w:lang w:val="uk-UA"/>
        </w:rPr>
        <w:t>;</w:t>
      </w:r>
    </w:p>
    <w:p w14:paraId="5AF66E28" w14:textId="2B803DCF" w:rsidR="00B66DCF" w:rsidRPr="001172F5" w:rsidRDefault="00A8694C" w:rsidP="00553C72">
      <w:pPr>
        <w:pStyle w:val="ListParagraph"/>
        <w:widowControl w:val="0"/>
        <w:numPr>
          <w:ilvl w:val="0"/>
          <w:numId w:val="9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uk-UA"/>
        </w:rPr>
      </w:pP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Учасники </w:t>
      </w:r>
      <w:r w:rsidR="002D3DB9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процедури закупівлі 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не матимуть права вимагати від МКЗБ відшкодування будь-яких витрат або </w:t>
      </w:r>
      <w:r w:rsidR="00F063C9" w:rsidRPr="001172F5">
        <w:rPr>
          <w:rFonts w:cstheme="minorHAnsi"/>
          <w:color w:val="000000" w:themeColor="text1"/>
          <w:sz w:val="22"/>
          <w:szCs w:val="22"/>
          <w:lang w:val="uk-UA"/>
        </w:rPr>
        <w:t>за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>трат, які вони можуть понести при підготовці своєї тендерної пропозиції, незалежно від того, чи буде ця пропозиція успішною чи ні</w:t>
      </w:r>
      <w:r w:rsidR="00F063C9" w:rsidRPr="001172F5">
        <w:rPr>
          <w:rFonts w:cstheme="minorHAnsi"/>
          <w:color w:val="000000" w:themeColor="text1"/>
          <w:sz w:val="22"/>
          <w:szCs w:val="22"/>
          <w:lang w:val="uk-UA"/>
        </w:rPr>
        <w:t>.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</w:t>
      </w:r>
    </w:p>
    <w:p w14:paraId="65A10F26" w14:textId="77777777" w:rsidR="00553C72" w:rsidRPr="001172F5" w:rsidRDefault="00553C72" w:rsidP="00553C72">
      <w:pPr>
        <w:pStyle w:val="ListParagraph"/>
        <w:widowControl w:val="0"/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uk-UA"/>
        </w:rPr>
      </w:pPr>
    </w:p>
    <w:p w14:paraId="68317D6B" w14:textId="0A9F9E5C" w:rsidR="000704FD" w:rsidRPr="001172F5" w:rsidRDefault="00526E4B" w:rsidP="00553C72">
      <w:pPr>
        <w:widowControl w:val="0"/>
        <w:shd w:val="clear" w:color="auto" w:fill="FFFFFF"/>
        <w:jc w:val="both"/>
        <w:rPr>
          <w:rFonts w:cstheme="minorHAnsi"/>
          <w:color w:val="000000" w:themeColor="text1"/>
          <w:sz w:val="22"/>
          <w:szCs w:val="22"/>
          <w:lang w:val="uk-UA"/>
        </w:rPr>
      </w:pP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Подання тендерної пропозиції у відповідь на </w:t>
      </w:r>
      <w:r w:rsidR="00F063C9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це запрошення до участі в тендері 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має на увазі прийняття учасником </w:t>
      </w:r>
      <w:r w:rsidR="002D3DB9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процедури закупівлі 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всіх умов, передбачених у </w:t>
      </w:r>
      <w:r w:rsidR="00F063C9" w:rsidRPr="001172F5">
        <w:rPr>
          <w:rFonts w:cstheme="minorHAnsi"/>
          <w:color w:val="000000" w:themeColor="text1"/>
          <w:sz w:val="22"/>
          <w:szCs w:val="22"/>
          <w:lang w:val="uk-UA"/>
        </w:rPr>
        <w:t>цьому запрошенні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>. Це буде обов</w:t>
      </w:r>
      <w:r w:rsidR="00286B04" w:rsidRPr="001172F5">
        <w:rPr>
          <w:rFonts w:cstheme="minorHAnsi"/>
          <w:color w:val="000000" w:themeColor="text1"/>
          <w:sz w:val="22"/>
          <w:szCs w:val="22"/>
          <w:lang w:val="uk-UA"/>
        </w:rPr>
        <w:t>’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язковим для переможця </w:t>
      </w:r>
      <w:r w:rsidR="002D3DB9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процедури закупівлі 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протягом усього терміну дії потенційно присудженого контракту. </w:t>
      </w:r>
      <w:bookmarkStart w:id="7" w:name="_Hlk175819811"/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Крім того, учасники </w:t>
      </w:r>
      <w:r w:rsidR="002D3DB9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процедури закупівлі 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>повинні підтвердити</w:t>
      </w:r>
      <w:r w:rsidR="00F063C9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, що вони приймають 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>Загальн</w:t>
      </w:r>
      <w:r w:rsidR="00F063C9" w:rsidRPr="001172F5">
        <w:rPr>
          <w:rFonts w:cstheme="minorHAnsi"/>
          <w:color w:val="000000" w:themeColor="text1"/>
          <w:sz w:val="22"/>
          <w:szCs w:val="22"/>
          <w:lang w:val="uk-UA"/>
        </w:rPr>
        <w:t>і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</w:t>
      </w:r>
      <w:r w:rsidR="002D3DB9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положення та </w:t>
      </w:r>
      <w:r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умови </w:t>
      </w:r>
      <w:r w:rsidR="00286B04" w:rsidRPr="001172F5">
        <w:rPr>
          <w:rFonts w:cstheme="minorHAnsi"/>
          <w:color w:val="000000" w:themeColor="text1"/>
          <w:sz w:val="22"/>
          <w:szCs w:val="22"/>
          <w:lang w:val="uk-UA"/>
        </w:rPr>
        <w:t>МКЗБ</w:t>
      </w:r>
      <w:r w:rsidR="002D3DB9" w:rsidRPr="001172F5">
        <w:rPr>
          <w:rFonts w:cstheme="minorHAnsi"/>
          <w:color w:val="000000" w:themeColor="text1"/>
          <w:sz w:val="22"/>
          <w:szCs w:val="22"/>
          <w:lang w:val="uk-UA"/>
        </w:rPr>
        <w:t xml:space="preserve"> («ЗПУ»)</w:t>
      </w:r>
      <w:bookmarkEnd w:id="7"/>
      <w:r w:rsidRPr="001172F5">
        <w:rPr>
          <w:rFonts w:cstheme="minorHAnsi"/>
          <w:color w:val="000000" w:themeColor="text1"/>
          <w:sz w:val="22"/>
          <w:szCs w:val="22"/>
          <w:lang w:val="uk-UA"/>
        </w:rPr>
        <w:t>.</w:t>
      </w:r>
    </w:p>
    <w:p w14:paraId="32CF2141" w14:textId="77777777" w:rsidR="00553C72" w:rsidRPr="001172F5" w:rsidRDefault="00553C72" w:rsidP="00553C72">
      <w:pPr>
        <w:widowControl w:val="0"/>
        <w:shd w:val="clear" w:color="auto" w:fill="FFFFFF"/>
        <w:jc w:val="both"/>
        <w:rPr>
          <w:rFonts w:cstheme="minorHAnsi"/>
          <w:color w:val="000000" w:themeColor="text1"/>
          <w:sz w:val="22"/>
          <w:szCs w:val="22"/>
          <w:lang w:val="uk-UA"/>
        </w:rPr>
      </w:pPr>
    </w:p>
    <w:p w14:paraId="4DA5553A" w14:textId="3B1374C0" w:rsidR="000704FD" w:rsidRPr="001172F5" w:rsidRDefault="00F063C9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  <w:sz w:val="22"/>
          <w:szCs w:val="22"/>
          <w:lang w:val="uk-UA"/>
        </w:rPr>
      </w:pPr>
      <w:bookmarkStart w:id="8" w:name="_Hlk175820198"/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Загальна інформація про</w:t>
      </w:r>
      <w:r w:rsidR="000704FD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 xml:space="preserve"> </w:t>
      </w:r>
      <w:r w:rsidR="00286B04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МКЗБ</w:t>
      </w:r>
      <w:bookmarkEnd w:id="8"/>
    </w:p>
    <w:p w14:paraId="6D647A05" w14:textId="77777777" w:rsidR="00E760D6" w:rsidRPr="001172F5" w:rsidRDefault="00E760D6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uk-UA"/>
        </w:rPr>
      </w:pPr>
    </w:p>
    <w:p w14:paraId="5AC3665D" w14:textId="679A7CF5" w:rsidR="000704FD" w:rsidRPr="001172F5" w:rsidRDefault="00286B04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МКЗБ</w:t>
      </w:r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 </w:t>
      </w:r>
      <w:r w:rsidR="00F063C9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—</w:t>
      </w:r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 це </w:t>
      </w:r>
      <w:r w:rsidR="00F063C9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заснована на основі угоди </w:t>
      </w:r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міжнародна організація, що фінансується за рахунок грантів, зі штаб-квартирою в </w:t>
      </w:r>
      <w:r w:rsidR="00051E36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м. </w:t>
      </w:r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Гаазі</w:t>
      </w:r>
      <w:r w:rsidR="00F063C9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 (</w:t>
      </w:r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Нідерланди</w:t>
      </w:r>
      <w:r w:rsidR="00F063C9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)</w:t>
      </w:r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. </w:t>
      </w:r>
      <w:bookmarkStart w:id="9" w:name="_Hlk175820327"/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МКЗБ</w:t>
      </w:r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 </w:t>
      </w:r>
      <w:r w:rsidR="000704FD" w:rsidRPr="001172F5">
        <w:rPr>
          <w:rFonts w:asciiTheme="minorHAnsi" w:hAnsiTheme="minorHAnsi" w:cstheme="minorHAnsi"/>
          <w:sz w:val="22"/>
          <w:szCs w:val="22"/>
          <w:lang w:val="uk-UA"/>
        </w:rPr>
        <w:t xml:space="preserve">співпрацює з урядами, громадянським суспільством, установами юстиції та іншими організаціями по всьому світу для вирішення проблеми зниклих безвісти. </w:t>
      </w:r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Її мандат включає забезпечення співпраці урядів та інших органів влади у пошуку осіб, зниклих безвісти в результаті збройних конфліктів, порушень прав людини, природних і техногенних катастроф та </w:t>
      </w:r>
      <w:r w:rsidR="002D3DB9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з </w:t>
      </w:r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інших недобровільних причин, а також надання їм у цьому </w:t>
      </w:r>
      <w:r w:rsidR="002D3DB9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відповідної </w:t>
      </w:r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допомоги.</w:t>
      </w:r>
      <w:bookmarkEnd w:id="9"/>
    </w:p>
    <w:p w14:paraId="153AE4E4" w14:textId="77777777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</w:pPr>
    </w:p>
    <w:p w14:paraId="0F6BAFE9" w14:textId="3FCAC856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</w:pPr>
      <w:bookmarkStart w:id="10" w:name="_Hlk175820351"/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Більше інформації про МКЗБ та її мандат можна знайти на вебсайті МКЗБ за посиланням: </w:t>
      </w:r>
      <w:hyperlink r:id="rId8" w:history="1">
        <w:r w:rsidR="002D3DB9" w:rsidRPr="001172F5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uk-UA"/>
          </w:rPr>
          <w:t>www.icmp.int</w:t>
        </w:r>
      </w:hyperlink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.</w:t>
      </w:r>
    </w:p>
    <w:bookmarkEnd w:id="10"/>
    <w:p w14:paraId="31483026" w14:textId="77777777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</w:pPr>
    </w:p>
    <w:p w14:paraId="7B54A0A2" w14:textId="77D78931" w:rsidR="000704FD" w:rsidRPr="001172F5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 xml:space="preserve">Сфера </w:t>
      </w:r>
      <w:r w:rsidR="002D3DB9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закупівлі</w:t>
      </w:r>
    </w:p>
    <w:p w14:paraId="2A2A0090" w14:textId="77777777" w:rsidR="00E760D6" w:rsidRPr="001172F5" w:rsidRDefault="00E760D6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uk-UA"/>
        </w:rPr>
      </w:pPr>
    </w:p>
    <w:p w14:paraId="115F8E79" w14:textId="0E60C37A" w:rsidR="00BE2345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МКЗБ запрошує постачальників і виробників для надання, </w:t>
      </w:r>
      <w:r w:rsidR="00BE2345" w:rsidRPr="001172F5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доставки, технічного обслуговування та навчання </w:t>
      </w:r>
      <w:r w:rsidR="00C23F81" w:rsidRPr="001172F5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з використання:</w:t>
      </w:r>
    </w:p>
    <w:p w14:paraId="3BBC34A9" w14:textId="77777777" w:rsidR="00BE2345" w:rsidRPr="001172F5" w:rsidRDefault="00BE2345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</w:pPr>
    </w:p>
    <w:p w14:paraId="78A35691" w14:textId="6B17782F" w:rsidR="000704FD" w:rsidRPr="001172F5" w:rsidRDefault="52798C0F" w:rsidP="008977E5">
      <w:pPr>
        <w:pStyle w:val="paragraph"/>
        <w:widowControl w:val="0"/>
        <w:numPr>
          <w:ilvl w:val="0"/>
          <w:numId w:val="18"/>
        </w:numPr>
        <w:tabs>
          <w:tab w:val="left" w:pos="900"/>
        </w:tabs>
        <w:spacing w:before="0" w:beforeAutospacing="0" w:after="0" w:afterAutospacing="0"/>
        <w:jc w:val="both"/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(одн</w:t>
      </w:r>
      <w:r w:rsidR="002D3DB9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ого</w:t>
      </w:r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 xml:space="preserve">) </w:t>
      </w:r>
      <w:r w:rsidR="002D3DB9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к</w:t>
      </w:r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омп</w:t>
      </w:r>
      <w:r w:rsidR="00286B04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’</w:t>
      </w:r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ютерн</w:t>
      </w:r>
      <w:r w:rsidR="002D3DB9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ого</w:t>
      </w:r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 xml:space="preserve"> томограф</w:t>
      </w:r>
      <w:r w:rsidR="002D3DB9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а</w:t>
      </w:r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 xml:space="preserve"> (КТ).</w:t>
      </w:r>
    </w:p>
    <w:p w14:paraId="18B75DDB" w14:textId="77777777" w:rsidR="002A092E" w:rsidRPr="001172F5" w:rsidRDefault="002A092E" w:rsidP="00553C72">
      <w:pPr>
        <w:widowControl w:val="0"/>
        <w:jc w:val="both"/>
        <w:rPr>
          <w:rStyle w:val="normaltextrun"/>
          <w:rFonts w:cstheme="minorHAnsi"/>
          <w:sz w:val="22"/>
          <w:szCs w:val="22"/>
          <w:lang w:val="uk-UA"/>
        </w:rPr>
      </w:pPr>
    </w:p>
    <w:p w14:paraId="0B1F8C08" w14:textId="67F7FA42" w:rsidR="000704FD" w:rsidRPr="001172F5" w:rsidRDefault="000704FD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</w:pP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Місце і графік доставки</w:t>
      </w:r>
    </w:p>
    <w:p w14:paraId="25585013" w14:textId="77777777" w:rsidR="00C23F81" w:rsidRPr="001172F5" w:rsidRDefault="00C23F81" w:rsidP="00553C72">
      <w:pPr>
        <w:pStyle w:val="paragraph"/>
        <w:widowControl w:val="0"/>
        <w:spacing w:before="0" w:beforeAutospacing="0" w:after="0" w:afterAutospacing="0"/>
        <w:ind w:left="882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</w:p>
    <w:p w14:paraId="72FB70E8" w14:textId="094460AE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</w:pP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lastRenderedPageBreak/>
        <w:t xml:space="preserve">Переможець </w:t>
      </w:r>
      <w:r w:rsidR="00051E36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процедури закупівлі</w:t>
      </w: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 повинен доставити необхідний комп</w:t>
      </w:r>
      <w:r w:rsidR="00286B04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’</w:t>
      </w: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ютерний томограф до </w:t>
      </w:r>
      <w:r w:rsidR="00051E36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м. </w:t>
      </w: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Києва</w:t>
      </w:r>
      <w:r w:rsidR="00051E36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 (Україна)</w:t>
      </w: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 </w:t>
      </w:r>
      <w:r w:rsidR="3CE4C851" w:rsidRPr="001172F5"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не пізніше 1</w:t>
      </w:r>
      <w:r w:rsidR="00051E36" w:rsidRPr="001172F5"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 </w:t>
      </w:r>
      <w:r w:rsidR="3CE4C851" w:rsidRPr="001172F5"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травня 2025</w:t>
      </w:r>
      <w:r w:rsidR="00051E36" w:rsidRPr="001172F5"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 </w:t>
      </w:r>
      <w:r w:rsidR="3CE4C851" w:rsidRPr="001172F5"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року</w:t>
      </w: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. Детальна адреса буде надана </w:t>
      </w:r>
      <w:r w:rsidR="00051E36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МКЗБ </w:t>
      </w: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пізніше.</w:t>
      </w:r>
    </w:p>
    <w:p w14:paraId="2D63447D" w14:textId="77777777" w:rsidR="00553C72" w:rsidRPr="001172F5" w:rsidRDefault="00553C72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</w:pPr>
    </w:p>
    <w:p w14:paraId="33275B9C" w14:textId="439F66A8" w:rsidR="000704FD" w:rsidRPr="001172F5" w:rsidRDefault="000704FD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uk-UA"/>
        </w:rPr>
      </w:pPr>
      <w:r w:rsidRPr="001172F5">
        <w:rPr>
          <w:rFonts w:asciiTheme="minorHAnsi" w:hAnsiTheme="minorHAnsi" w:cstheme="minorHAnsi"/>
          <w:sz w:val="22"/>
          <w:szCs w:val="22"/>
          <w:lang w:val="uk-UA"/>
        </w:rPr>
        <w:t xml:space="preserve">Технічні характеристики </w:t>
      </w:r>
      <w:r w:rsidR="00051E36" w:rsidRPr="001172F5">
        <w:rPr>
          <w:rFonts w:asciiTheme="minorHAnsi" w:hAnsiTheme="minorHAnsi" w:cstheme="minorHAnsi"/>
          <w:sz w:val="22"/>
          <w:szCs w:val="22"/>
          <w:lang w:val="uk-UA"/>
        </w:rPr>
        <w:t>товару</w:t>
      </w:r>
    </w:p>
    <w:p w14:paraId="38630CCF" w14:textId="77777777" w:rsidR="003F7544" w:rsidRPr="001172F5" w:rsidRDefault="003F7544" w:rsidP="00553C72">
      <w:pPr>
        <w:pStyle w:val="paragraph"/>
        <w:widowControl w:val="0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uk-UA"/>
        </w:rPr>
      </w:pPr>
    </w:p>
    <w:p w14:paraId="32FEC174" w14:textId="02277BFD" w:rsidR="000704FD" w:rsidRPr="001172F5" w:rsidRDefault="00051E36" w:rsidP="00553C72">
      <w:pPr>
        <w:pStyle w:val="paragraph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bookmarkStart w:id="11" w:name="_Hlk175820553"/>
      <w:r w:rsidRPr="001172F5">
        <w:rPr>
          <w:rFonts w:asciiTheme="minorHAnsi" w:hAnsiTheme="minorHAnsi" w:cstheme="minorHAnsi"/>
          <w:sz w:val="22"/>
          <w:szCs w:val="22"/>
          <w:lang w:val="uk-UA"/>
        </w:rPr>
        <w:t xml:space="preserve">Як мінімум, товар </w:t>
      </w:r>
      <w:r w:rsidR="09712411" w:rsidRPr="001172F5">
        <w:rPr>
          <w:rFonts w:asciiTheme="minorHAnsi" w:hAnsiTheme="minorHAnsi" w:cstheme="minorHAnsi"/>
          <w:sz w:val="22"/>
          <w:szCs w:val="22"/>
          <w:lang w:val="uk-UA"/>
        </w:rPr>
        <w:t xml:space="preserve">повинен відповідати </w:t>
      </w:r>
      <w:r w:rsidRPr="001172F5">
        <w:rPr>
          <w:rFonts w:asciiTheme="minorHAnsi" w:hAnsiTheme="minorHAnsi" w:cstheme="minorHAnsi"/>
          <w:sz w:val="22"/>
          <w:szCs w:val="22"/>
          <w:lang w:val="uk-UA"/>
        </w:rPr>
        <w:t>так</w:t>
      </w:r>
      <w:r w:rsidR="09712411" w:rsidRPr="001172F5">
        <w:rPr>
          <w:rFonts w:asciiTheme="minorHAnsi" w:hAnsiTheme="minorHAnsi" w:cstheme="minorHAnsi"/>
          <w:sz w:val="22"/>
          <w:szCs w:val="22"/>
          <w:lang w:val="uk-UA"/>
        </w:rPr>
        <w:t>им характеристикам:</w:t>
      </w:r>
      <w:bookmarkEnd w:id="11"/>
    </w:p>
    <w:p w14:paraId="0965931B" w14:textId="77777777" w:rsidR="003F7544" w:rsidRPr="001172F5" w:rsidRDefault="003F7544" w:rsidP="00553C72">
      <w:pPr>
        <w:pStyle w:val="paragraph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15"/>
        <w:gridCol w:w="2700"/>
        <w:gridCol w:w="3800"/>
      </w:tblGrid>
      <w:tr w:rsidR="6349620C" w:rsidRPr="001172F5" w14:paraId="4D79D4E0" w14:textId="77777777" w:rsidTr="00AC0806">
        <w:trPr>
          <w:trHeight w:val="28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C72FFF" w14:textId="4EFED012" w:rsidR="6349620C" w:rsidRPr="001172F5" w:rsidRDefault="6349620C" w:rsidP="00553C72">
            <w:pPr>
              <w:jc w:val="both"/>
              <w:rPr>
                <w:rFonts w:eastAsia="Aptos Narrow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ptos Narrow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>Технічні характеристики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4153C" w14:textId="705FC591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>Деталі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3CD1B" w14:textId="5E49FA7C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Коментар </w:t>
            </w:r>
          </w:p>
        </w:tc>
      </w:tr>
      <w:tr w:rsidR="6349620C" w:rsidRPr="001172F5" w14:paraId="6D016CB3" w14:textId="77777777" w:rsidTr="00AC0806">
        <w:trPr>
          <w:trHeight w:val="28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22ED4" w14:textId="4AA06271" w:rsidR="6349620C" w:rsidRPr="001172F5" w:rsidRDefault="00924850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К-ть зрізів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ABE99" w14:textId="09915865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64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A6A94" w14:textId="41B38E68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6349620C" w:rsidRPr="001172F5" w14:paraId="008A5342" w14:textId="77777777" w:rsidTr="00AC0806">
        <w:trPr>
          <w:trHeight w:val="28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0AB40" w14:textId="001FB4A6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Час оберт</w:t>
            </w:r>
            <w:r w:rsidR="00924850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80418" w14:textId="118DFC54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до 0,33</w:t>
            </w:r>
            <w:r w:rsidR="00051E36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 </w:t>
            </w: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с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18ED0" w14:textId="486B90EF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6349620C" w:rsidRPr="001172F5" w14:paraId="5AF99B6F" w14:textId="77777777" w:rsidTr="00AC0806">
        <w:trPr>
          <w:trHeight w:val="28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D4A75" w14:textId="347AB01A" w:rsidR="6349620C" w:rsidRPr="001172F5" w:rsidRDefault="00924850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Теплоємність анода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422BE" w14:textId="41EB10A2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7,0 </w:t>
            </w:r>
            <w:r w:rsidR="00975C48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М</w:t>
            </w:r>
            <w:r w:rsidR="00924850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ТО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468F0" w14:textId="39082DD9" w:rsidR="6349620C" w:rsidRPr="001172F5" w:rsidRDefault="00924850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Еквівалент </w:t>
            </w:r>
            <w:r w:rsidR="6349620C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17,5 </w:t>
            </w:r>
            <w:r w:rsidR="00975C48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М</w:t>
            </w: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ТО</w:t>
            </w:r>
          </w:p>
        </w:tc>
      </w:tr>
      <w:tr w:rsidR="6349620C" w:rsidRPr="001172F5" w14:paraId="53331F12" w14:textId="77777777" w:rsidTr="00AC0806">
        <w:trPr>
          <w:trHeight w:val="28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7C03E" w14:textId="070A09AA" w:rsidR="6349620C" w:rsidRPr="001172F5" w:rsidRDefault="00051E36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Потужність</w:t>
            </w:r>
            <w:r w:rsidR="00924850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генератора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0363C" w14:textId="4423FA27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75 кВт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07D9C" w14:textId="6BAFD845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Еквівалент</w:t>
            </w:r>
            <w:r w:rsidR="00924850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187 кВт </w:t>
            </w:r>
          </w:p>
        </w:tc>
      </w:tr>
      <w:tr w:rsidR="6349620C" w:rsidRPr="001172F5" w14:paraId="265AC85F" w14:textId="77777777" w:rsidTr="00AC0806">
        <w:trPr>
          <w:trHeight w:val="87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92D9A" w14:textId="127BB657" w:rsidR="6349620C" w:rsidRPr="001172F5" w:rsidRDefault="00AC0806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Максимальна</w:t>
            </w:r>
            <w:r w:rsidR="6349620C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напруга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61292" w14:textId="6AD76531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70–140</w:t>
            </w:r>
            <w:r w:rsidR="00AC0806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 </w:t>
            </w: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к</w:t>
            </w:r>
            <w:r w:rsidR="00AC0806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В</w:t>
            </w: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з кроком 10</w:t>
            </w:r>
            <w:r w:rsidR="00924850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 </w:t>
            </w: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кВ</w:t>
            </w:r>
            <w:r w:rsidRPr="001172F5">
              <w:rPr>
                <w:rFonts w:cstheme="minorHAnsi"/>
                <w:sz w:val="22"/>
                <w:szCs w:val="22"/>
                <w:lang w:val="uk-UA"/>
              </w:rPr>
              <w:br/>
            </w: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Sn100, Sn110, Sn120, Sn130, Sn140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5A2E7" w14:textId="4BD15F52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6349620C" w:rsidRPr="001172F5" w14:paraId="70DC1A0B" w14:textId="77777777" w:rsidTr="00AC0806">
        <w:trPr>
          <w:trHeight w:val="28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0F45C7" w14:textId="10946239" w:rsidR="6349620C" w:rsidRPr="001172F5" w:rsidRDefault="00924850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  <w:t>Максимальна сила струму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0315AB" w14:textId="24807B78" w:rsidR="6349620C" w:rsidRPr="001172F5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  <w:t>до 825 мА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46D5B6" w14:textId="74F43212" w:rsidR="6349620C" w:rsidRPr="001172F5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6349620C" w:rsidRPr="001172F5" w14:paraId="071E87A4" w14:textId="77777777" w:rsidTr="00AC0806">
        <w:trPr>
          <w:trHeight w:val="28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69CA4D" w14:textId="22921740" w:rsidR="6349620C" w:rsidRPr="001172F5" w:rsidRDefault="00924850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  <w:t>Ширина детектора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FA8C8F" w14:textId="6E5C94EC" w:rsidR="6349620C" w:rsidRPr="001172F5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  <w:t>32 x 0,7 мм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8F1353" w14:textId="399738DC" w:rsidR="6349620C" w:rsidRPr="001172F5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6349620C" w:rsidRPr="001172F5" w14:paraId="19A9EDDD" w14:textId="77777777" w:rsidTr="00AC0806">
        <w:trPr>
          <w:trHeight w:val="28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FA5D6D" w14:textId="7CD589A3" w:rsidR="6349620C" w:rsidRPr="001172F5" w:rsidRDefault="00924850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  <w:t xml:space="preserve">Максимальне </w:t>
            </w:r>
            <w:r w:rsidR="6349620C" w:rsidRPr="001172F5"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  <w:t>навантаження на стіл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27D728" w14:textId="270E31BF" w:rsidR="6349620C" w:rsidRPr="001172F5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  <w:t>до 307 кг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B07DE7" w14:textId="7BA278C2" w:rsidR="6349620C" w:rsidRPr="001172F5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ptos Narrow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6349620C" w:rsidRPr="001172F5" w14:paraId="0BA1C52B" w14:textId="77777777" w:rsidTr="00AC0806">
        <w:trPr>
          <w:trHeight w:val="28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03B62" w14:textId="1648E3B2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Діапазон сканування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AB57B" w14:textId="04B8A9FB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1600 мм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985A3" w14:textId="7C3CF509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Бажано до 2000</w:t>
            </w:r>
            <w:r w:rsidR="00AC0806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 </w:t>
            </w: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мм</w:t>
            </w:r>
          </w:p>
        </w:tc>
      </w:tr>
      <w:tr w:rsidR="6349620C" w:rsidRPr="001172F5" w14:paraId="76C5EEC9" w14:textId="77777777" w:rsidTr="00AC0806">
        <w:trPr>
          <w:trHeight w:val="37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F3FC3" w14:textId="6451F55F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Вага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53AA3" w14:textId="53BD4725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1310 кг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D4C5D" w14:textId="5BA0D821" w:rsidR="6349620C" w:rsidRPr="001172F5" w:rsidRDefault="00AC0806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Гентрі</w:t>
            </w:r>
            <w:r w:rsidR="6349620C"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 з планшетом, пультом дистанційного керування та джерелом безперебійного живлення</w:t>
            </w:r>
          </w:p>
        </w:tc>
      </w:tr>
      <w:tr w:rsidR="6349620C" w:rsidRPr="001172F5" w14:paraId="2E9ED4A8" w14:textId="77777777" w:rsidTr="00AC0806">
        <w:trPr>
          <w:trHeight w:val="28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A33FB" w14:textId="499164D0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Стіл пацієнта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A124E" w14:textId="0BC7ECC6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340 кг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76A6B" w14:textId="13400A73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592 кг </w:t>
            </w:r>
            <w:r w:rsidR="00AC0806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для столу </w:t>
            </w: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2000 мм</w:t>
            </w:r>
          </w:p>
        </w:tc>
      </w:tr>
      <w:tr w:rsidR="6349620C" w:rsidRPr="001172F5" w14:paraId="5764B01E" w14:textId="77777777" w:rsidTr="00AC0806">
        <w:trPr>
          <w:trHeight w:val="70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03C28" w14:textId="07955CC2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Блок управління з TFT</w:t>
            </w:r>
            <w:r w:rsidR="00AC0806"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-</w:t>
            </w: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 монітором, блоком управління, клавіатурою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A5013" w14:textId="1CF0AA9D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C5738" w14:textId="42A9FDEC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6349620C" w:rsidRPr="001172F5" w14:paraId="21B99DB1" w14:textId="77777777" w:rsidTr="00AC0806">
        <w:trPr>
          <w:trHeight w:val="43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39D63" w14:textId="7892E708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Бездротова точка доступу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18CD59" w14:textId="42A91EDA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042E9" w14:textId="03386229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6349620C" w:rsidRPr="001172F5" w14:paraId="1181D4CF" w14:textId="77777777" w:rsidTr="00AC0806">
        <w:trPr>
          <w:trHeight w:val="43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E128C" w14:textId="69846B70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Консоль управління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C3938" w14:textId="4B35A0C4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2A434" w14:textId="75DCB10F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00005E02" w:rsidRPr="001172F5" w14:paraId="729F9585" w14:textId="771994D9" w:rsidTr="00553C72">
        <w:trPr>
          <w:trHeight w:val="285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C51B4F" w14:textId="31CF2429" w:rsidR="00005E02" w:rsidRPr="001172F5" w:rsidRDefault="00005E02" w:rsidP="00553C72">
            <w:pPr>
              <w:jc w:val="both"/>
              <w:rPr>
                <w:rFonts w:eastAsia="Aptos Narrow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ptos Narrow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Розміри </w:t>
            </w:r>
            <w:r w:rsidR="00AC0806" w:rsidRPr="001172F5">
              <w:rPr>
                <w:rFonts w:eastAsia="Aptos Narrow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>кабінету КТ</w:t>
            </w:r>
          </w:p>
        </w:tc>
      </w:tr>
      <w:tr w:rsidR="6349620C" w:rsidRPr="001172F5" w14:paraId="28805297" w14:textId="3B1E44BA" w:rsidTr="00AC0806">
        <w:trPr>
          <w:trHeight w:val="52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5B978" w14:textId="0E07CC16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Висота приміщення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0F13D" w14:textId="51AC4399" w:rsidR="6349620C" w:rsidRPr="001172F5" w:rsidRDefault="00AC0806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д</w:t>
            </w:r>
            <w:r w:rsidR="6349620C"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о 2300 мм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FECC6" w14:textId="48B3F72D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Вимірюється від найвищої точки чистової підлоги до найнижчої точки стелі </w:t>
            </w:r>
          </w:p>
        </w:tc>
      </w:tr>
      <w:tr w:rsidR="6349620C" w:rsidRPr="001172F5" w14:paraId="5A534300" w14:textId="77D435FE" w:rsidTr="00AC0806">
        <w:trPr>
          <w:trHeight w:val="28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4782A" w14:textId="01C878AB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Висота дверей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75478" w14:textId="58AA1308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1250</w:t>
            </w:r>
            <w:r w:rsidR="00AC0806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мм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DD847" w14:textId="461D946F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Остаточне оформлення</w:t>
            </w:r>
          </w:p>
        </w:tc>
      </w:tr>
      <w:tr w:rsidR="00005E02" w:rsidRPr="001172F5" w14:paraId="0E0B11FA" w14:textId="5D3926DB" w:rsidTr="00553C72">
        <w:trPr>
          <w:trHeight w:val="362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C9C7F0" w14:textId="0804793D" w:rsidR="00005E02" w:rsidRPr="001172F5" w:rsidRDefault="00975C48" w:rsidP="00553C72">
            <w:pPr>
              <w:jc w:val="both"/>
              <w:rPr>
                <w:rFonts w:eastAsia="Aptos Narrow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ptos Narrow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>Рухом</w:t>
            </w:r>
            <w:r w:rsidR="007F4B48" w:rsidRPr="001172F5">
              <w:rPr>
                <w:rFonts w:eastAsia="Aptos Narrow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>а частина</w:t>
            </w:r>
          </w:p>
        </w:tc>
      </w:tr>
      <w:tr w:rsidR="6349620C" w:rsidRPr="001172F5" w14:paraId="716C7F4A" w14:textId="3D66BB2E" w:rsidTr="00AC0806">
        <w:trPr>
          <w:trHeight w:val="55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B30A5" w14:textId="4E35EDA8" w:rsidR="6349620C" w:rsidRPr="001172F5" w:rsidRDefault="00975C48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Рухом</w:t>
            </w:r>
            <w:r w:rsidR="007F4B48"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ий апарат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EB3668" w14:textId="2DF1B006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3500 x 1050 x 1870 (Д x Ш x В)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br/>
            </w: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 1500 кг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27751" w14:textId="3561FF5E" w:rsidR="6349620C" w:rsidRPr="001172F5" w:rsidRDefault="00AC0806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Гентрі</w:t>
            </w:r>
            <w:r w:rsidR="6349620C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з </w:t>
            </w:r>
            <w:r w:rsidR="00975C48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рухом</w:t>
            </w:r>
            <w:r w:rsidR="007F4B48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им</w:t>
            </w:r>
            <w:r w:rsidR="00975C48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7F4B48"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>апаратом</w:t>
            </w:r>
          </w:p>
        </w:tc>
      </w:tr>
      <w:tr w:rsidR="6349620C" w:rsidRPr="001172F5" w14:paraId="465C8772" w14:textId="6F28BCEA" w:rsidTr="00AC0806">
        <w:trPr>
          <w:trHeight w:val="46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E8E53" w14:textId="719E92E0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Вага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DA968" w14:textId="18A7DC7B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1500 кг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C9AF4" w14:textId="3A50FF82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Загальна вага </w:t>
            </w:r>
            <w:r w:rsidR="00975C48"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гентрі </w:t>
            </w: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з </w:t>
            </w:r>
            <w:r w:rsidR="00975C48"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рухомою частиною </w:t>
            </w: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(найважчий предмет) </w:t>
            </w:r>
          </w:p>
        </w:tc>
      </w:tr>
      <w:tr w:rsidR="6349620C" w:rsidRPr="001172F5" w14:paraId="5E918ED3" w14:textId="51B6C29E" w:rsidTr="00AC0806">
        <w:trPr>
          <w:trHeight w:val="43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77E4F" w14:textId="075B25CF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Зовнішній діаметр н</w:t>
            </w:r>
            <w:r w:rsidR="00AC0806"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іжки гентрі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39AD3" w14:textId="297C79EF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54 мм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701BE" w14:textId="7467EB32" w:rsidR="6349620C" w:rsidRPr="001172F5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6349620C" w:rsidRPr="001172F5" w14:paraId="19FC9B03" w14:textId="6C5C3565" w:rsidTr="00AC0806">
        <w:trPr>
          <w:trHeight w:val="46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6DCB2" w14:textId="36CCD674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Вантажопідйомність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69883" w14:textId="2472F56D" w:rsidR="6349620C" w:rsidRPr="001172F5" w:rsidRDefault="00AC0806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м</w:t>
            </w:r>
            <w:r w:rsidR="6349620C"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інімум 400 кг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EEE59" w14:textId="18B98984" w:rsidR="6349620C" w:rsidRPr="001172F5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На </w:t>
            </w:r>
            <w:r w:rsidR="00AC0806"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1 </w:t>
            </w: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плиту</w:t>
            </w:r>
            <w:r w:rsidR="00AC0806"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(навантаження</w:t>
            </w:r>
            <w:r w:rsidR="00232701"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 у статичному положенні</w:t>
            </w: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)</w:t>
            </w:r>
          </w:p>
        </w:tc>
      </w:tr>
      <w:tr w:rsidR="000A57E9" w:rsidRPr="001172F5" w14:paraId="54295E65" w14:textId="6E885604" w:rsidTr="00AC0806">
        <w:trPr>
          <w:trHeight w:val="46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E68BA" w14:textId="74DBE010" w:rsidR="000A57E9" w:rsidRPr="001172F5" w:rsidRDefault="00622D92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Можливість </w:t>
            </w:r>
            <w:r w:rsidR="00AC0806"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роботи у разі</w:t>
            </w: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 відключення електроенергії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47053" w14:textId="5A9CA9CF" w:rsidR="000A57E9" w:rsidRPr="001172F5" w:rsidRDefault="000A57E9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6084E" w14:textId="55671473" w:rsidR="000A57E9" w:rsidRPr="001172F5" w:rsidRDefault="00615885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uk-UA"/>
              </w:rPr>
              <w:t>Може працювати на трифазних генераторах</w:t>
            </w:r>
          </w:p>
        </w:tc>
      </w:tr>
      <w:bookmarkEnd w:id="1"/>
    </w:tbl>
    <w:p w14:paraId="6D2880A5" w14:textId="77777777" w:rsidR="00AC0806" w:rsidRPr="001172F5" w:rsidRDefault="00AC0806" w:rsidP="00AC0806">
      <w:pPr>
        <w:pStyle w:val="paragraph"/>
        <w:widowControl w:val="0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</w:pPr>
    </w:p>
    <w:p w14:paraId="262D3EEA" w14:textId="77C0FBB6" w:rsidR="000704FD" w:rsidRPr="001172F5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</w:pPr>
      <w:bookmarkStart w:id="12" w:name="_Hlk175820812"/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lastRenderedPageBreak/>
        <w:t xml:space="preserve">Вимоги до учасників </w:t>
      </w:r>
      <w:r w:rsidR="00232701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процедури закупівлі</w:t>
      </w:r>
      <w:bookmarkEnd w:id="12"/>
    </w:p>
    <w:p w14:paraId="0A0D488D" w14:textId="77777777" w:rsidR="00286B57" w:rsidRPr="001172F5" w:rsidRDefault="00286B57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Style w:val="eop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</w:pPr>
    </w:p>
    <w:p w14:paraId="30D35BF1" w14:textId="5F3BF98A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Переможець </w:t>
      </w:r>
      <w:bookmarkStart w:id="13" w:name="_Hlk175822896"/>
      <w:r w:rsidR="00232701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процедури закупівлі </w:t>
      </w:r>
      <w:bookmarkEnd w:id="13"/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повинен: </w:t>
      </w:r>
    </w:p>
    <w:p w14:paraId="377B0A96" w14:textId="77777777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</w:pPr>
      <w:r w:rsidRPr="001172F5">
        <w:rPr>
          <w:rStyle w:val="eop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 </w:t>
      </w:r>
    </w:p>
    <w:p w14:paraId="0651F4C3" w14:textId="2A1FB6DD" w:rsidR="000704FD" w:rsidRPr="001172F5" w:rsidRDefault="00232701" w:rsidP="006E2CCF">
      <w:pPr>
        <w:pStyle w:val="paragraph"/>
        <w:widowControl w:val="0"/>
        <w:numPr>
          <w:ilvl w:val="1"/>
          <w:numId w:val="14"/>
        </w:numPr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  <w:bookmarkStart w:id="14" w:name="_Hlk175823370"/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м</w:t>
      </w:r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ати можливість надати </w:t>
      </w:r>
      <w:bookmarkEnd w:id="14"/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комп</w:t>
      </w:r>
      <w:r w:rsidR="00286B04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’</w:t>
      </w:r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ютерний томограф, який відповідає специфікаціям, </w:t>
      </w:r>
      <w:bookmarkStart w:id="15" w:name="_Hlk175823397"/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викладеним у цьому 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запрошенні до участі в тендері</w:t>
      </w:r>
      <w:bookmarkEnd w:id="15"/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;</w:t>
      </w:r>
    </w:p>
    <w:p w14:paraId="62419BA3" w14:textId="77777777" w:rsidR="00553C72" w:rsidRPr="001172F5" w:rsidRDefault="00553C72" w:rsidP="007F75C8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16"/>
          <w:szCs w:val="16"/>
          <w:lang w:val="uk-UA"/>
        </w:rPr>
      </w:pPr>
    </w:p>
    <w:p w14:paraId="72DA5648" w14:textId="573A5009" w:rsidR="14B0B0F1" w:rsidRPr="001172F5" w:rsidRDefault="00232701" w:rsidP="007F75C8">
      <w:pPr>
        <w:pStyle w:val="paragraph"/>
        <w:widowControl w:val="0"/>
        <w:numPr>
          <w:ilvl w:val="1"/>
          <w:numId w:val="14"/>
        </w:numPr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бути спроможним</w:t>
      </w:r>
      <w:r w:rsidR="14B0B0F1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 організувати доставку та монтаж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;</w:t>
      </w:r>
    </w:p>
    <w:p w14:paraId="3C48CF69" w14:textId="77777777" w:rsidR="00553C72" w:rsidRPr="001172F5" w:rsidRDefault="00553C72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16"/>
          <w:szCs w:val="16"/>
          <w:lang w:val="uk-UA"/>
        </w:rPr>
      </w:pPr>
    </w:p>
    <w:p w14:paraId="45D20203" w14:textId="3894BDC4" w:rsidR="004C0673" w:rsidRPr="001172F5" w:rsidRDefault="00232701" w:rsidP="007F75C8">
      <w:pPr>
        <w:pStyle w:val="paragraph"/>
        <w:widowControl w:val="0"/>
        <w:numPr>
          <w:ilvl w:val="1"/>
          <w:numId w:val="14"/>
        </w:numPr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б</w:t>
      </w:r>
      <w:r w:rsidR="14B0B0F1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ути в змозі забезпечити ознайомлювальне та, за необхідності, розширене навчання 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для </w:t>
      </w:r>
      <w:r w:rsidR="14B0B0F1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користувачів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;</w:t>
      </w:r>
    </w:p>
    <w:p w14:paraId="13CF5674" w14:textId="77777777" w:rsidR="00553C72" w:rsidRPr="001172F5" w:rsidRDefault="00553C72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16"/>
          <w:szCs w:val="16"/>
          <w:lang w:val="uk-UA"/>
        </w:rPr>
      </w:pPr>
    </w:p>
    <w:p w14:paraId="464E6FAE" w14:textId="4172BA5D" w:rsidR="14B0B0F1" w:rsidRPr="001172F5" w:rsidRDefault="00232701" w:rsidP="007F75C8">
      <w:pPr>
        <w:pStyle w:val="paragraph"/>
        <w:widowControl w:val="0"/>
        <w:numPr>
          <w:ilvl w:val="1"/>
          <w:numId w:val="14"/>
        </w:numPr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забезпечити</w:t>
      </w:r>
      <w:r w:rsidR="14B0B0F1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 гаранті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йне обслуговування</w:t>
      </w:r>
      <w:r w:rsidR="14B0B0F1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 (на всі деталі) та технічне обслуговування до 2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 </w:t>
      </w:r>
      <w:r w:rsidR="14B0B0F1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(двох) років з можливістю продовження гарантії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;</w:t>
      </w:r>
    </w:p>
    <w:p w14:paraId="5AF7337B" w14:textId="77777777" w:rsidR="00553C72" w:rsidRPr="001172F5" w:rsidRDefault="00553C72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16"/>
          <w:szCs w:val="16"/>
          <w:lang w:val="uk-UA"/>
        </w:rPr>
      </w:pPr>
    </w:p>
    <w:p w14:paraId="096D980B" w14:textId="01FB819E" w:rsidR="00AD4DCB" w:rsidRPr="001172F5" w:rsidRDefault="00232701" w:rsidP="007F75C8">
      <w:pPr>
        <w:pStyle w:val="paragraph"/>
        <w:widowControl w:val="0"/>
        <w:numPr>
          <w:ilvl w:val="1"/>
          <w:numId w:val="14"/>
        </w:numPr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п</w:t>
      </w:r>
      <w:r w:rsidR="00AD4DCB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ровод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и</w:t>
      </w:r>
      <w:r w:rsidR="00AD4DCB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т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и</w:t>
      </w:r>
      <w:r w:rsidR="00AD4DCB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 технічне обслуговування протягом усього гарантійного терміну, 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у тому числі </w:t>
      </w:r>
      <w:r w:rsidR="00AD4DCB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один щорічний профілактичний візит спеціаліста з обслуговування на місце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;</w:t>
      </w:r>
    </w:p>
    <w:p w14:paraId="554C45C8" w14:textId="77777777" w:rsidR="00553C72" w:rsidRPr="001172F5" w:rsidRDefault="00553C72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16"/>
          <w:szCs w:val="16"/>
          <w:lang w:val="uk-UA"/>
        </w:rPr>
      </w:pPr>
    </w:p>
    <w:p w14:paraId="41B680A3" w14:textId="137440CC" w:rsidR="004C0673" w:rsidRPr="001172F5" w:rsidRDefault="00232701" w:rsidP="007F75C8">
      <w:pPr>
        <w:pStyle w:val="paragraph"/>
        <w:widowControl w:val="0"/>
        <w:numPr>
          <w:ilvl w:val="1"/>
          <w:numId w:val="14"/>
        </w:numPr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  <w:bookmarkStart w:id="16" w:name="_Hlk175823672"/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б</w:t>
      </w:r>
      <w:r w:rsidR="14B0B0F1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ути в змозі надавати технічну допомогу/підтримку в Україні</w:t>
      </w:r>
      <w:bookmarkEnd w:id="16"/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;</w:t>
      </w:r>
    </w:p>
    <w:p w14:paraId="494A86FC" w14:textId="77777777" w:rsidR="00553C72" w:rsidRPr="001172F5" w:rsidRDefault="00553C72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16"/>
          <w:szCs w:val="16"/>
          <w:lang w:val="uk-UA"/>
        </w:rPr>
      </w:pPr>
    </w:p>
    <w:p w14:paraId="35B006E9" w14:textId="51AAF7E2" w:rsidR="000704FD" w:rsidRPr="001172F5" w:rsidRDefault="00232701" w:rsidP="007F75C8">
      <w:pPr>
        <w:pStyle w:val="paragraph"/>
        <w:widowControl w:val="0"/>
        <w:numPr>
          <w:ilvl w:val="1"/>
          <w:numId w:val="14"/>
        </w:numPr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  <w:bookmarkStart w:id="17" w:name="_Hlk175823710"/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мати </w:t>
      </w:r>
      <w:r w:rsidR="0021067C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хороши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й рівень володіння </w:t>
      </w:r>
      <w:r w:rsidR="0021067C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усної та письмової ділової англійської мови для забезпечення 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оперативної та </w:t>
      </w:r>
      <w:r w:rsidR="000A3A33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чіткої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 комунікації </w:t>
      </w:r>
      <w:r w:rsidR="0021067C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з 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представниками </w:t>
      </w:r>
      <w:r w:rsidR="00286B04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МКЗБ</w:t>
      </w:r>
      <w:bookmarkEnd w:id="17"/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;</w:t>
      </w:r>
    </w:p>
    <w:p w14:paraId="75BAE983" w14:textId="77777777" w:rsidR="00553C72" w:rsidRPr="001172F5" w:rsidRDefault="00553C72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eastAsiaTheme="majorEastAsia"/>
          <w:sz w:val="16"/>
          <w:szCs w:val="16"/>
          <w:lang w:val="uk-UA"/>
        </w:rPr>
      </w:pPr>
    </w:p>
    <w:p w14:paraId="60980B12" w14:textId="3669F4EE" w:rsidR="549B4265" w:rsidRPr="001172F5" w:rsidRDefault="00232701" w:rsidP="007F75C8">
      <w:pPr>
        <w:pStyle w:val="paragraph"/>
        <w:widowControl w:val="0"/>
        <w:numPr>
          <w:ilvl w:val="1"/>
          <w:numId w:val="14"/>
        </w:numPr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б</w:t>
      </w:r>
      <w:r w:rsidR="0048113B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ути готовим і здатним прийняти Загальні положення 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та умови </w:t>
      </w:r>
      <w:r w:rsidR="0048113B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МКЗБ.</w:t>
      </w:r>
    </w:p>
    <w:p w14:paraId="2548F258" w14:textId="77777777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  <w:lang w:val="uk-UA"/>
        </w:rPr>
      </w:pPr>
    </w:p>
    <w:p w14:paraId="4D23F92E" w14:textId="17C998BD" w:rsidR="00286B57" w:rsidRPr="001172F5" w:rsidRDefault="00232701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Очікувані р</w:t>
      </w:r>
      <w:r w:rsidR="000704FD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езультат</w:t>
      </w:r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и</w:t>
      </w:r>
    </w:p>
    <w:p w14:paraId="68F20A3A" w14:textId="77777777" w:rsidR="00286B57" w:rsidRPr="001172F5" w:rsidRDefault="00286B57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</w:pPr>
    </w:p>
    <w:p w14:paraId="2C8CF698" w14:textId="1617A924" w:rsidR="00286B57" w:rsidRPr="001172F5" w:rsidRDefault="00286B57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Переможець </w:t>
      </w:r>
      <w:bookmarkStart w:id="18" w:name="_Hlk175823719"/>
      <w:r w:rsidR="003361EF" w:rsidRPr="001172F5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процедури закупівлі</w:t>
      </w:r>
      <w:r w:rsidRPr="001172F5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bookmarkEnd w:id="18"/>
      <w:r w:rsidRPr="001172F5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повинен забезпечити: </w:t>
      </w:r>
    </w:p>
    <w:p w14:paraId="7A85F0A8" w14:textId="0BEF4E2F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 </w:t>
      </w:r>
      <w:r w:rsidRPr="001172F5">
        <w:rPr>
          <w:rStyle w:val="eop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 </w:t>
      </w:r>
    </w:p>
    <w:p w14:paraId="7555D8C8" w14:textId="2FBF021A" w:rsidR="004C0673" w:rsidRPr="001172F5" w:rsidRDefault="003361EF" w:rsidP="006E2CCF">
      <w:pPr>
        <w:pStyle w:val="paragraph"/>
        <w:widowControl w:val="0"/>
        <w:numPr>
          <w:ilvl w:val="1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</w:pP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доставку та встановлення </w:t>
      </w:r>
      <w:r w:rsidR="00975C4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к</w:t>
      </w:r>
      <w:r w:rsidR="00F723D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омп</w:t>
      </w:r>
      <w:r w:rsidR="00286B04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’</w:t>
      </w:r>
      <w:r w:rsidR="00F723D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ютерн</w:t>
      </w:r>
      <w:r w:rsidR="00975C4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ого</w:t>
      </w:r>
      <w:r w:rsidR="00F723D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 томограф</w:t>
      </w:r>
      <w:r w:rsidR="00975C4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а</w:t>
      </w:r>
      <w:r w:rsidR="00F723D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 </w:t>
      </w:r>
      <w:bookmarkStart w:id="19" w:name="_Hlk175823760"/>
      <w:r w:rsidR="00F723D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у відповідному судово-медичному закладі </w:t>
      </w:r>
      <w:bookmarkEnd w:id="19"/>
      <w:r w:rsidR="00F723D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України не пізніше 1</w:t>
      </w:r>
      <w:r w:rsidR="00975C4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 </w:t>
      </w:r>
      <w:r w:rsidR="00F723D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травня 2025</w:t>
      </w:r>
      <w:r w:rsidR="00975C4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 </w:t>
      </w:r>
      <w:r w:rsidR="00F723D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року</w:t>
      </w:r>
      <w:r w:rsidR="00975C4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;</w:t>
      </w:r>
    </w:p>
    <w:p w14:paraId="4C22C152" w14:textId="77777777" w:rsidR="00553C72" w:rsidRPr="001172F5" w:rsidRDefault="00553C72" w:rsidP="007F75C8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eastAsiaTheme="majorEastAsia"/>
          <w:sz w:val="16"/>
          <w:szCs w:val="16"/>
          <w:lang w:val="uk-UA"/>
        </w:rPr>
      </w:pPr>
    </w:p>
    <w:p w14:paraId="022B08AD" w14:textId="06EDF0E0" w:rsidR="004C0673" w:rsidRPr="001172F5" w:rsidRDefault="00975C48" w:rsidP="006E2CCF">
      <w:pPr>
        <w:pStyle w:val="paragraph"/>
        <w:widowControl w:val="0"/>
        <w:numPr>
          <w:ilvl w:val="1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</w:pP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п</w:t>
      </w:r>
      <w:r w:rsidR="0016296E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роведення щонайменше п</w:t>
      </w:r>
      <w:r w:rsidR="00286B04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’</w:t>
      </w:r>
      <w:r w:rsidR="0016296E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ятиденного </w:t>
      </w:r>
      <w:r w:rsidR="007F75C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курсу </w:t>
      </w:r>
      <w:r w:rsidR="0016296E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навчання для судово-медичних спеціалістів з налаштування та використання комп</w:t>
      </w:r>
      <w:r w:rsidR="00286B04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’</w:t>
      </w:r>
      <w:r w:rsidR="0016296E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ютерного томографа та пов</w:t>
      </w:r>
      <w:r w:rsidR="00286B04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’</w:t>
      </w:r>
      <w:r w:rsidR="0016296E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язаного з ним програмного забезпечення</w:t>
      </w:r>
      <w:r w:rsidR="007F75C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;</w:t>
      </w:r>
    </w:p>
    <w:p w14:paraId="1DD4AB70" w14:textId="77777777" w:rsidR="00553C72" w:rsidRPr="001172F5" w:rsidRDefault="00553C72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16"/>
          <w:szCs w:val="16"/>
          <w:lang w:val="uk-UA"/>
        </w:rPr>
      </w:pPr>
    </w:p>
    <w:p w14:paraId="7E5C8E33" w14:textId="217EC12F" w:rsidR="000704FD" w:rsidRPr="001172F5" w:rsidRDefault="007F75C8" w:rsidP="006E2CCF">
      <w:pPr>
        <w:pStyle w:val="paragraph"/>
        <w:widowControl w:val="0"/>
        <w:numPr>
          <w:ilvl w:val="1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</w:pP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проведення п</w:t>
      </w:r>
      <w:r w:rsidR="000704FD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оточн</w:t>
      </w: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ого</w:t>
      </w:r>
      <w:r w:rsidR="000704FD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 щорічн</w:t>
      </w: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ого</w:t>
      </w:r>
      <w:r w:rsidR="000704FD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 сервісн</w:t>
      </w: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ого</w:t>
      </w:r>
      <w:r w:rsidR="000704FD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 та технічн</w:t>
      </w:r>
      <w:r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ого</w:t>
      </w:r>
      <w:r w:rsidR="000704FD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 обслуговування комп</w:t>
      </w:r>
      <w:r w:rsidR="00286B04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’</w:t>
      </w:r>
      <w:r w:rsidR="000704FD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>ютерного томографа протягом гарантійного терміну.</w:t>
      </w:r>
    </w:p>
    <w:p w14:paraId="25BDB128" w14:textId="77777777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</w:p>
    <w:p w14:paraId="7941FF74" w14:textId="290ED5A3" w:rsidR="000704FD" w:rsidRPr="001172F5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 xml:space="preserve">Хронологія </w:t>
      </w:r>
      <w:bookmarkStart w:id="20" w:name="_Hlk175820824"/>
      <w:r w:rsidR="007F75C8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процедури закупівлі</w:t>
      </w:r>
      <w:bookmarkEnd w:id="20"/>
    </w:p>
    <w:p w14:paraId="73CF728B" w14:textId="77777777" w:rsidR="00C44E76" w:rsidRPr="001172F5" w:rsidRDefault="00C44E76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</w:pPr>
    </w:p>
    <w:p w14:paraId="73F2009F" w14:textId="61251AB4" w:rsidR="000704FD" w:rsidRPr="001172F5" w:rsidRDefault="007F75C8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</w:pPr>
      <w:bookmarkStart w:id="21" w:name="_Hlk175823834"/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Нижче подано з</w:t>
      </w:r>
      <w:r w:rsidR="00C44E76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апропонований графік проведення 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процедури закупівлі </w:t>
      </w:r>
      <w:r w:rsidR="00C44E76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та 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досягнення очікуваних </w:t>
      </w:r>
      <w:r w:rsidR="00C44E76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результат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ів</w:t>
      </w:r>
      <w:bookmarkEnd w:id="21"/>
      <w:r w:rsidR="000704FD" w:rsidRPr="001172F5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>:</w:t>
      </w:r>
    </w:p>
    <w:p w14:paraId="260EBACA" w14:textId="77777777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</w:pPr>
    </w:p>
    <w:tbl>
      <w:tblPr>
        <w:tblStyle w:val="TableGrid"/>
        <w:tblW w:w="8655" w:type="dxa"/>
        <w:jc w:val="center"/>
        <w:tblLook w:val="04A0" w:firstRow="1" w:lastRow="0" w:firstColumn="1" w:lastColumn="0" w:noHBand="0" w:noVBand="1"/>
      </w:tblPr>
      <w:tblGrid>
        <w:gridCol w:w="4675"/>
        <w:gridCol w:w="3980"/>
      </w:tblGrid>
      <w:tr w:rsidR="000704FD" w:rsidRPr="001172F5" w14:paraId="0CC27D30" w14:textId="77777777" w:rsidTr="007F75C8">
        <w:trPr>
          <w:trHeight w:val="143"/>
          <w:jc w:val="center"/>
        </w:trPr>
        <w:tc>
          <w:tcPr>
            <w:tcW w:w="4675" w:type="dxa"/>
            <w:shd w:val="clear" w:color="auto" w:fill="2F5496" w:themeFill="accent1" w:themeFillShade="BF"/>
            <w:vAlign w:val="center"/>
          </w:tcPr>
          <w:p w14:paraId="1E20A7EF" w14:textId="0675A617" w:rsidR="000704FD" w:rsidRPr="001172F5" w:rsidRDefault="007F75C8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uk-UA"/>
              </w:rPr>
            </w:pPr>
            <w:r w:rsidRPr="001172F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uk-UA"/>
              </w:rPr>
              <w:t>Е</w:t>
            </w:r>
            <w:r w:rsidRPr="001172F5">
              <w:rPr>
                <w:rFonts w:asciiTheme="minorHAnsi" w:hAnsiTheme="minorHAnsi" w:cstheme="minorHAnsi"/>
                <w:b/>
                <w:bCs/>
                <w:color w:val="FFFFFF" w:themeColor="background1"/>
                <w:lang w:val="uk-UA"/>
              </w:rPr>
              <w:t>тап</w:t>
            </w:r>
          </w:p>
        </w:tc>
        <w:tc>
          <w:tcPr>
            <w:tcW w:w="3980" w:type="dxa"/>
            <w:shd w:val="clear" w:color="auto" w:fill="2F5496" w:themeFill="accent1" w:themeFillShade="BF"/>
            <w:vAlign w:val="center"/>
          </w:tcPr>
          <w:p w14:paraId="65D7396A" w14:textId="77777777" w:rsidR="000704FD" w:rsidRPr="001172F5" w:rsidRDefault="000704FD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uk-UA"/>
              </w:rPr>
            </w:pPr>
            <w:r w:rsidRPr="001172F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uk-UA"/>
              </w:rPr>
              <w:t>Дата і час</w:t>
            </w:r>
          </w:p>
        </w:tc>
      </w:tr>
      <w:tr w:rsidR="000704FD" w:rsidRPr="001172F5" w14:paraId="1FFB7A61" w14:textId="77777777" w:rsidTr="007F75C8">
        <w:trPr>
          <w:jc w:val="center"/>
        </w:trPr>
        <w:tc>
          <w:tcPr>
            <w:tcW w:w="4675" w:type="dxa"/>
            <w:shd w:val="clear" w:color="auto" w:fill="F2F2F2" w:themeFill="background1" w:themeFillShade="F2"/>
          </w:tcPr>
          <w:p w14:paraId="1C496093" w14:textId="065BEDC7" w:rsidR="000704FD" w:rsidRPr="001172F5" w:rsidRDefault="007F75C8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Оприлюднення запрошення до участі </w:t>
            </w:r>
            <w:r w:rsidR="00F57FD4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в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тендері</w:t>
            </w:r>
          </w:p>
        </w:tc>
        <w:tc>
          <w:tcPr>
            <w:tcW w:w="3980" w:type="dxa"/>
          </w:tcPr>
          <w:p w14:paraId="460A9B7A" w14:textId="1E83A9B1" w:rsidR="000704FD" w:rsidRPr="001172F5" w:rsidRDefault="00EE5CCC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2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 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вересня 2024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 р.</w:t>
            </w:r>
          </w:p>
        </w:tc>
      </w:tr>
      <w:tr w:rsidR="000704FD" w:rsidRPr="001172F5" w14:paraId="2CF40258" w14:textId="77777777" w:rsidTr="007F75C8">
        <w:trPr>
          <w:jc w:val="center"/>
        </w:trPr>
        <w:tc>
          <w:tcPr>
            <w:tcW w:w="4675" w:type="dxa"/>
            <w:shd w:val="clear" w:color="auto" w:fill="F2F2F2" w:themeFill="background1" w:themeFillShade="F2"/>
          </w:tcPr>
          <w:p w14:paraId="0D9293AA" w14:textId="431D8E72" w:rsidR="000704FD" w:rsidRPr="001172F5" w:rsidRDefault="007F75C8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Кінцевий т</w:t>
            </w:r>
            <w:r w:rsidR="000704FD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ермін уточн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ень по </w:t>
            </w:r>
            <w:r w:rsidR="000A3A33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процедурі закупівлі</w:t>
            </w:r>
          </w:p>
        </w:tc>
        <w:tc>
          <w:tcPr>
            <w:tcW w:w="3980" w:type="dxa"/>
          </w:tcPr>
          <w:p w14:paraId="4B378B9E" w14:textId="21D25BC8" w:rsidR="000704FD" w:rsidRPr="001172F5" w:rsidRDefault="007C2017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11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 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вересня 2024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 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р. (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о 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15:00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за центральноєвропейським часом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)</w:t>
            </w:r>
          </w:p>
        </w:tc>
      </w:tr>
      <w:tr w:rsidR="000704FD" w:rsidRPr="001172F5" w14:paraId="3097B840" w14:textId="77777777" w:rsidTr="007F75C8">
        <w:trPr>
          <w:jc w:val="center"/>
        </w:trPr>
        <w:tc>
          <w:tcPr>
            <w:tcW w:w="4675" w:type="dxa"/>
            <w:shd w:val="clear" w:color="auto" w:fill="F2F2F2" w:themeFill="background1" w:themeFillShade="F2"/>
          </w:tcPr>
          <w:p w14:paraId="280AAA8F" w14:textId="7554ECE9" w:rsidR="000704FD" w:rsidRPr="001172F5" w:rsidRDefault="000704FD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Кінцевий термін подачі 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тендерн</w:t>
            </w:r>
            <w:r w:rsidR="000A3A33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и</w:t>
            </w:r>
            <w:r w:rsidR="000A3A33" w:rsidRPr="001172F5">
              <w:rPr>
                <w:rFonts w:cstheme="minorHAnsi"/>
                <w:lang w:val="uk-UA"/>
              </w:rPr>
              <w:t>х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пропозиці</w:t>
            </w:r>
            <w:r w:rsidR="000A3A33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й</w:t>
            </w:r>
          </w:p>
        </w:tc>
        <w:tc>
          <w:tcPr>
            <w:tcW w:w="3980" w:type="dxa"/>
          </w:tcPr>
          <w:p w14:paraId="3C3DF974" w14:textId="66DE1341" w:rsidR="000704FD" w:rsidRPr="001172F5" w:rsidRDefault="00122631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23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 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вересня 2024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 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р. (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о 15:00 за центральноєвропейським часом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)</w:t>
            </w:r>
          </w:p>
        </w:tc>
      </w:tr>
      <w:tr w:rsidR="000704FD" w:rsidRPr="001172F5" w14:paraId="2E332C2C" w14:textId="77777777" w:rsidTr="007F75C8">
        <w:trPr>
          <w:trHeight w:val="300"/>
          <w:jc w:val="center"/>
        </w:trPr>
        <w:tc>
          <w:tcPr>
            <w:tcW w:w="4675" w:type="dxa"/>
            <w:shd w:val="clear" w:color="auto" w:fill="F2F2F2" w:themeFill="background1" w:themeFillShade="F2"/>
          </w:tcPr>
          <w:p w14:paraId="47843250" w14:textId="1B9AF05A" w:rsidR="000704FD" w:rsidRPr="001172F5" w:rsidRDefault="007F75C8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Інформуванн</w:t>
            </w:r>
            <w:r w:rsidR="00205087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я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0704FD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про </w:t>
            </w:r>
            <w:r w:rsidR="00205087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присудження 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контракту</w:t>
            </w:r>
          </w:p>
        </w:tc>
        <w:tc>
          <w:tcPr>
            <w:tcW w:w="3980" w:type="dxa"/>
          </w:tcPr>
          <w:p w14:paraId="358AF058" w14:textId="23C5FF74" w:rsidR="000704FD" w:rsidRPr="001172F5" w:rsidRDefault="0042029B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11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 жовтня 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2024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 р.</w:t>
            </w:r>
          </w:p>
        </w:tc>
      </w:tr>
      <w:tr w:rsidR="000704FD" w:rsidRPr="001172F5" w14:paraId="43B30FD1" w14:textId="77777777" w:rsidTr="007F75C8">
        <w:trPr>
          <w:trHeight w:val="300"/>
          <w:jc w:val="center"/>
        </w:trPr>
        <w:tc>
          <w:tcPr>
            <w:tcW w:w="4675" w:type="dxa"/>
            <w:shd w:val="clear" w:color="auto" w:fill="F2F2F2" w:themeFill="background1" w:themeFillShade="F2"/>
          </w:tcPr>
          <w:p w14:paraId="7C326368" w14:textId="39C37D5A" w:rsidR="000704FD" w:rsidRPr="001172F5" w:rsidRDefault="007F75C8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Термін поставки товару</w:t>
            </w:r>
            <w:r w:rsidR="000704FD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/платформ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и </w:t>
            </w:r>
            <w:r w:rsidR="000704FD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(</w:t>
            </w:r>
            <w:r w:rsidR="000A3A33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д</w:t>
            </w:r>
            <w:r w:rsidR="000704FD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о Україн</w:t>
            </w:r>
            <w:r w:rsidR="000A3A33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и</w:t>
            </w:r>
            <w:r w:rsidR="000704FD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)</w:t>
            </w:r>
          </w:p>
        </w:tc>
        <w:tc>
          <w:tcPr>
            <w:tcW w:w="3980" w:type="dxa"/>
          </w:tcPr>
          <w:p w14:paraId="341C7B4D" w14:textId="186DFBD9" w:rsidR="000704FD" w:rsidRPr="001172F5" w:rsidRDefault="75193573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1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 </w:t>
            </w:r>
            <w:r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травня 2025</w:t>
            </w:r>
            <w:r w:rsidR="007F75C8" w:rsidRPr="001172F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 р.</w:t>
            </w:r>
          </w:p>
        </w:tc>
      </w:tr>
    </w:tbl>
    <w:p w14:paraId="1EF16C1D" w14:textId="77777777" w:rsidR="00553C72" w:rsidRPr="001172F5" w:rsidRDefault="00553C72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highlight w:val="yellow"/>
          <w:lang w:val="uk-UA"/>
        </w:rPr>
      </w:pPr>
    </w:p>
    <w:p w14:paraId="10815690" w14:textId="77777777" w:rsidR="000704FD" w:rsidRPr="001172F5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lastRenderedPageBreak/>
        <w:t>Бюджет</w:t>
      </w:r>
    </w:p>
    <w:p w14:paraId="7FA4EC5F" w14:textId="77777777" w:rsidR="00E4736C" w:rsidRPr="001172F5" w:rsidRDefault="00E4736C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</w:pPr>
    </w:p>
    <w:p w14:paraId="1B4CF978" w14:textId="21D6772F" w:rsidR="00E4736C" w:rsidRPr="001172F5" w:rsidRDefault="006E2CCF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  <w:bookmarkStart w:id="22" w:name="_Hlk175823998"/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МКЗБ — це заснована на основі угоди міжнародна організація, що фінансується за рахунок грантів, зі штаб-квартирою в м. Гаазі (Нідерланди)</w:t>
      </w:r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. </w:t>
      </w:r>
      <w:bookmarkEnd w:id="22"/>
    </w:p>
    <w:p w14:paraId="1633570A" w14:textId="77777777" w:rsidR="00553C72" w:rsidRPr="001172F5" w:rsidRDefault="00553C72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</w:p>
    <w:p w14:paraId="4CE2918D" w14:textId="1B4D87CF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  <w:bookmarkStart w:id="23" w:name="_Hlk175824008"/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Усі тендерні пропозиції мають бути подані в євро</w:t>
      </w:r>
      <w:r w:rsidR="006E2CCF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 з та без врахування 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подат</w:t>
      </w:r>
      <w:r w:rsidR="006E2CCF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ку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 на додану вартість (ПДВ).</w:t>
      </w:r>
      <w:bookmarkEnd w:id="23"/>
    </w:p>
    <w:p w14:paraId="2AF6B3C1" w14:textId="77777777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</w:p>
    <w:p w14:paraId="555AAB4F" w14:textId="587D2AED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  <w:bookmarkStart w:id="24" w:name="_Hlk175824035"/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Стандартний </w:t>
      </w:r>
      <w:r w:rsidR="006E2CCF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строк 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оплати МКЗБ становить 30 днів з моменту настання </w:t>
      </w:r>
      <w:r w:rsidR="006E2CCF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пізнішої з таких подій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:</w:t>
      </w:r>
    </w:p>
    <w:p w14:paraId="2885A207" w14:textId="7CE2550E" w:rsidR="00460668" w:rsidRPr="001172F5" w:rsidRDefault="006E2CCF" w:rsidP="00553C72">
      <w:pPr>
        <w:pStyle w:val="paragraph"/>
        <w:widowControl w:val="0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</w:pP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з</w:t>
      </w:r>
      <w:r w:rsidR="00460668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адовільне 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надання П</w:t>
      </w:r>
      <w:r w:rsidR="00460668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ослуг та/або доставка будь-яких 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відповідних Т</w:t>
      </w:r>
      <w:r w:rsidR="00460668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оварів;</w:t>
      </w:r>
    </w:p>
    <w:p w14:paraId="26C01A56" w14:textId="46968CC5" w:rsidR="00460668" w:rsidRPr="001172F5" w:rsidRDefault="006E2CCF" w:rsidP="00553C72">
      <w:pPr>
        <w:pStyle w:val="paragraph"/>
        <w:widowControl w:val="0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</w:pP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п</w:t>
      </w:r>
      <w:r w:rsidR="00460668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рийняття 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цих Послуг/Товарів з боку </w:t>
      </w:r>
      <w:r w:rsidR="00460668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МКЗБ; 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та</w:t>
      </w:r>
    </w:p>
    <w:p w14:paraId="126AD862" w14:textId="1105A2EF" w:rsidR="000704FD" w:rsidRPr="001172F5" w:rsidRDefault="006E2CCF" w:rsidP="00553C72">
      <w:pPr>
        <w:pStyle w:val="paragraph"/>
        <w:widowControl w:val="0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eastAsia="Arial" w:hAnsiTheme="minorHAnsi" w:cstheme="minorHAnsi"/>
          <w:sz w:val="22"/>
          <w:szCs w:val="22"/>
          <w:lang w:val="uk-UA"/>
        </w:rPr>
      </w:pP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о</w:t>
      </w:r>
      <w:r w:rsidR="00460668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тримання оригіналу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 супровідного </w:t>
      </w:r>
      <w:r w:rsidR="00460668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рахунку-фактури, виписаного Виконавцем</w:t>
      </w:r>
      <w:bookmarkEnd w:id="24"/>
      <w:r w:rsidR="00460668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.</w:t>
      </w:r>
    </w:p>
    <w:p w14:paraId="47881B5E" w14:textId="79B4D805" w:rsidR="004C0673" w:rsidRPr="001172F5" w:rsidRDefault="004C0673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</w:pPr>
    </w:p>
    <w:p w14:paraId="05553154" w14:textId="3E986759" w:rsidR="000704FD" w:rsidRPr="001172F5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</w:pPr>
      <w:bookmarkStart w:id="25" w:name="_Hlk175824084"/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Уточн</w:t>
      </w:r>
      <w:r w:rsidR="006E2CCF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 xml:space="preserve">ення по </w:t>
      </w:r>
      <w:r w:rsidR="000A3A33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процедурі закупівлі</w:t>
      </w:r>
      <w:bookmarkEnd w:id="25"/>
    </w:p>
    <w:p w14:paraId="27FBAC03" w14:textId="77777777" w:rsidR="00E4736C" w:rsidRPr="001172F5" w:rsidRDefault="00E4736C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</w:pPr>
    </w:p>
    <w:p w14:paraId="539646B9" w14:textId="0FB6C0A5" w:rsidR="000704FD" w:rsidRPr="001172F5" w:rsidRDefault="000704FD" w:rsidP="006E2CCF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</w:pPr>
      <w:bookmarkStart w:id="26" w:name="_Hlk175824110"/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МКЗБ </w:t>
      </w:r>
      <w:r w:rsidR="006E2CCF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заохочує 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уточн</w:t>
      </w:r>
      <w:r w:rsidR="006E2CCF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юючі за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питання</w:t>
      </w:r>
      <w:r w:rsidR="006E2CCF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 за 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ц</w:t>
      </w:r>
      <w:r w:rsidR="006E2CCF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ією процедурою закупівлі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. </w:t>
      </w:r>
      <w:r w:rsidR="006E2CCF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Б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удь-як</w:t>
      </w:r>
      <w:r w:rsidR="006E2CCF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і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r w:rsidR="006E2CCF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уточнюючі за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питання</w:t>
      </w:r>
      <w:r w:rsidR="006E2CCF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 слід направляти 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до відділу закупівель </w:t>
      </w:r>
      <w:r w:rsidR="00286B04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МКЗБ</w:t>
      </w:r>
      <w:r w:rsidR="006E2CCF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за </w:t>
      </w:r>
      <w:r w:rsidR="006E2CCF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адресою електронної пошти: </w:t>
      </w:r>
      <w:hyperlink r:id="rId9" w:history="1">
        <w:r w:rsidR="006E2CCF" w:rsidRPr="001172F5">
          <w:rPr>
            <w:rStyle w:val="Hyperlink"/>
            <w:rFonts w:asciiTheme="minorHAnsi" w:eastAsia="Arial" w:hAnsiTheme="minorHAnsi" w:cstheme="minorHAnsi"/>
            <w:sz w:val="22"/>
            <w:szCs w:val="22"/>
            <w:lang w:val="uk-UA"/>
          </w:rPr>
          <w:t>tender@icmp.int</w:t>
        </w:r>
      </w:hyperlink>
      <w:r w:rsidRPr="001172F5">
        <w:rPr>
          <w:rFonts w:asciiTheme="minorHAnsi" w:eastAsia="Arial" w:hAnsiTheme="minorHAnsi" w:cstheme="minorHAnsi"/>
          <w:sz w:val="22"/>
          <w:szCs w:val="22"/>
          <w:lang w:val="uk-UA"/>
        </w:rPr>
        <w:t xml:space="preserve"> </w:t>
      </w:r>
      <w:r w:rsidRPr="001172F5">
        <w:rPr>
          <w:rStyle w:val="eop"/>
          <w:rFonts w:asciiTheme="minorHAnsi" w:eastAsia="Arial" w:hAnsiTheme="minorHAnsi" w:cstheme="minorHAnsi"/>
          <w:sz w:val="22"/>
          <w:szCs w:val="22"/>
          <w:lang w:val="uk-UA"/>
        </w:rPr>
        <w:t xml:space="preserve">до 15:00 за центральноєвропейським часом </w:t>
      </w:r>
      <w:bookmarkEnd w:id="26"/>
      <w:r w:rsidRPr="001172F5">
        <w:rPr>
          <w:rStyle w:val="eop"/>
          <w:rFonts w:asciiTheme="minorHAnsi" w:eastAsia="Arial" w:hAnsiTheme="minorHAnsi" w:cstheme="minorHAnsi"/>
          <w:sz w:val="22"/>
          <w:szCs w:val="22"/>
          <w:lang w:val="uk-UA"/>
        </w:rPr>
        <w:t>11</w:t>
      </w:r>
      <w:r w:rsidR="006E2CCF" w:rsidRPr="001172F5">
        <w:rPr>
          <w:rStyle w:val="eop"/>
          <w:rFonts w:asciiTheme="minorHAnsi" w:eastAsia="Arial" w:hAnsiTheme="minorHAnsi" w:cstheme="minorHAnsi"/>
          <w:sz w:val="22"/>
          <w:szCs w:val="22"/>
          <w:lang w:val="uk-UA"/>
        </w:rPr>
        <w:t> </w:t>
      </w:r>
      <w:r w:rsidRPr="001172F5">
        <w:rPr>
          <w:rStyle w:val="eop"/>
          <w:rFonts w:asciiTheme="minorHAnsi" w:eastAsia="Arial" w:hAnsiTheme="minorHAnsi" w:cstheme="minorHAnsi"/>
          <w:sz w:val="22"/>
          <w:szCs w:val="22"/>
          <w:lang w:val="uk-UA"/>
        </w:rPr>
        <w:t xml:space="preserve">вересня 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2024</w:t>
      </w:r>
      <w:r w:rsidR="006E2CCF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 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року.</w:t>
      </w:r>
      <w:r w:rsidR="006E2CCF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bookmarkStart w:id="27" w:name="_Hlk175824131"/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 xml:space="preserve">МКЗБ докладе всіх зусиль для надання відповідей на уточнюючі запитання протягом </w:t>
      </w:r>
      <w:bookmarkEnd w:id="27"/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3</w:t>
      </w:r>
      <w:r w:rsidR="006E2CCF"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 </w:t>
      </w:r>
      <w:r w:rsidRPr="001172F5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  <w:lang w:val="uk-UA"/>
        </w:rPr>
        <w:t>робочих днів.</w:t>
      </w:r>
    </w:p>
    <w:p w14:paraId="52C447E4" w14:textId="77777777" w:rsidR="004C0673" w:rsidRPr="001172F5" w:rsidRDefault="004C0673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</w:pPr>
    </w:p>
    <w:p w14:paraId="4AF87EA7" w14:textId="5C11D17B" w:rsidR="000704FD" w:rsidRPr="001172F5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</w:pPr>
      <w:bookmarkStart w:id="28" w:name="_Hlk175824151"/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 xml:space="preserve">Подання </w:t>
      </w:r>
      <w:r w:rsidR="006E2CCF"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>тендерних пропозицій</w:t>
      </w:r>
      <w:bookmarkEnd w:id="28"/>
    </w:p>
    <w:p w14:paraId="487BA70A" w14:textId="77777777" w:rsidR="00CE06D2" w:rsidRPr="001172F5" w:rsidRDefault="00CE06D2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</w:pPr>
    </w:p>
    <w:p w14:paraId="3A1FA65C" w14:textId="450A55FC" w:rsidR="000704FD" w:rsidRPr="001172F5" w:rsidRDefault="006E2CCF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</w:pPr>
      <w:bookmarkStart w:id="29" w:name="_Hlk175824207"/>
      <w:r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Тендерні пропозиції подаються </w:t>
      </w:r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з використанням шаблонів, наведених у Додатк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у</w:t>
      </w:r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 А (Шаблон технічної 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пропозиції</w:t>
      </w:r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) та 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Додатку B</w:t>
      </w:r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 (Шаблон фінансов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ої пропозиції</w:t>
      </w:r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). 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Тендерна пропозиція </w:t>
      </w:r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може включати брошуру з повними характеристиками </w:t>
      </w:r>
      <w:bookmarkEnd w:id="29"/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про комп</w:t>
      </w:r>
      <w:r w:rsidR="00286B04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’</w:t>
      </w:r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ютерн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ого</w:t>
      </w:r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 томограф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а</w:t>
      </w:r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bookmarkStart w:id="30" w:name="_Hlk175824265"/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та інформацію про країну його виробництва. 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Тендерні пропозиції </w:t>
      </w:r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можна подавати у форматі Word або PDF 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в </w:t>
      </w:r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одн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ому</w:t>
      </w:r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 електронн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ому повідомленні на </w:t>
      </w:r>
      <w:hyperlink r:id="rId10" w:history="1">
        <w:r w:rsidR="00205087" w:rsidRPr="001172F5">
          <w:rPr>
            <w:rStyle w:val="Hyperlink"/>
            <w:rFonts w:asciiTheme="minorHAnsi" w:eastAsia="Arial" w:hAnsiTheme="minorHAnsi" w:cstheme="minorHAnsi"/>
            <w:sz w:val="22"/>
            <w:szCs w:val="22"/>
            <w:lang w:val="uk-UA"/>
          </w:rPr>
          <w:t>tender@icmp.int</w:t>
        </w:r>
      </w:hyperlink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, розмір якого не 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має </w:t>
      </w:r>
      <w:r w:rsidR="1B3D87D9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перевищу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вати</w:t>
      </w:r>
      <w:r w:rsidR="00645BD6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 20 МБ</w:t>
      </w:r>
      <w:r w:rsidR="000704FD" w:rsidRPr="001172F5">
        <w:rPr>
          <w:rStyle w:val="eop"/>
          <w:rFonts w:eastAsiaTheme="majorEastAsia"/>
          <w:color w:val="000000" w:themeColor="text1"/>
          <w:lang w:val="uk-UA"/>
        </w:rPr>
        <w:t>, з темою</w:t>
      </w:r>
      <w:r w:rsidR="000704FD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 листа </w:t>
      </w:r>
      <w:r w:rsidR="00205087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«</w:t>
      </w:r>
      <w:bookmarkEnd w:id="30"/>
      <w:r w:rsidR="000704FD" w:rsidRPr="001172F5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uk-UA"/>
        </w:rPr>
        <w:t xml:space="preserve">Tender </w:t>
      </w:r>
      <w:r w:rsidR="000704FD" w:rsidRPr="001172F5">
        <w:rPr>
          <w:rFonts w:asciiTheme="minorHAnsi" w:hAnsiTheme="minorHAnsi" w:cstheme="minorHAnsi"/>
          <w:b/>
          <w:bCs/>
          <w:sz w:val="22"/>
          <w:szCs w:val="22"/>
          <w:lang w:val="uk-UA"/>
        </w:rPr>
        <w:t>ITT/</w:t>
      </w:r>
      <w:r w:rsidR="00205087" w:rsidRPr="001172F5">
        <w:rPr>
          <w:rFonts w:asciiTheme="minorHAnsi" w:hAnsiTheme="minorHAnsi" w:cstheme="minorHAnsi"/>
          <w:b/>
          <w:bCs/>
          <w:sz w:val="22"/>
          <w:szCs w:val="22"/>
          <w:lang w:val="uk-UA"/>
        </w:rPr>
        <w:t>ICMP</w:t>
      </w:r>
      <w:r w:rsidR="000704FD" w:rsidRPr="001172F5">
        <w:rPr>
          <w:rFonts w:asciiTheme="minorHAnsi" w:hAnsiTheme="minorHAnsi" w:cstheme="minorHAnsi"/>
          <w:b/>
          <w:bCs/>
          <w:sz w:val="22"/>
          <w:szCs w:val="22"/>
          <w:lang w:val="uk-UA"/>
        </w:rPr>
        <w:t>/HQ/010924</w:t>
      </w:r>
      <w:r w:rsidR="00205087" w:rsidRPr="001172F5">
        <w:rPr>
          <w:rFonts w:asciiTheme="minorHAnsi" w:hAnsiTheme="minorHAnsi" w:cstheme="minorHAnsi"/>
          <w:sz w:val="22"/>
          <w:szCs w:val="22"/>
          <w:lang w:val="uk-UA"/>
        </w:rPr>
        <w:t>»</w:t>
      </w:r>
      <w:r w:rsidR="000704FD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, до 15:00 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за </w:t>
      </w:r>
      <w:bookmarkStart w:id="31" w:name="_Hlk175824286"/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центральноєвропейським часом </w:t>
      </w:r>
      <w:bookmarkEnd w:id="31"/>
      <w:r w:rsidR="000704FD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23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 </w:t>
      </w:r>
      <w:r w:rsidR="000704FD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вересня 2024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 </w:t>
      </w:r>
      <w:r w:rsidR="000704FD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року. </w:t>
      </w:r>
      <w:bookmarkStart w:id="32" w:name="_Hlk175824297"/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Пропозиції</w:t>
      </w:r>
      <w:r w:rsidR="000704FD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, отримані після цього 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терміну</w:t>
      </w:r>
      <w:r w:rsidR="000704FD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, будуть відхилені</w:t>
      </w:r>
      <w:bookmarkEnd w:id="32"/>
      <w:r w:rsidR="000704FD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.</w:t>
      </w:r>
    </w:p>
    <w:p w14:paraId="6B3DDB28" w14:textId="77777777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</w:pPr>
    </w:p>
    <w:p w14:paraId="5E1E78F5" w14:textId="1C93E8D0" w:rsidR="005C1374" w:rsidRPr="001172F5" w:rsidRDefault="005C1374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</w:pPr>
      <w:bookmarkStart w:id="33" w:name="_Hlk175824308"/>
      <w:r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Учасник 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процедури закупівлі </w:t>
      </w:r>
      <w:r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гарантує, що 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його тендерна пропозиція </w:t>
      </w:r>
      <w:r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не містить 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жодних </w:t>
      </w:r>
      <w:r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вірус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ів</w:t>
      </w:r>
      <w:r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 </w:t>
      </w:r>
      <w:r w:rsidR="00205087"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 xml:space="preserve">та пошкодженого </w:t>
      </w:r>
      <w:r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контенту</w:t>
      </w:r>
      <w:bookmarkEnd w:id="33"/>
      <w:r w:rsidRPr="001172F5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  <w:t>.</w:t>
      </w:r>
    </w:p>
    <w:p w14:paraId="43B868FC" w14:textId="77777777" w:rsidR="00CE06D2" w:rsidRPr="001172F5" w:rsidRDefault="00CE06D2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  <w:lang w:val="uk-UA"/>
        </w:rPr>
      </w:pPr>
    </w:p>
    <w:p w14:paraId="016E6BD0" w14:textId="780AE28A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</w:pPr>
      <w:bookmarkStart w:id="34" w:name="_Hlk175824326"/>
      <w:r w:rsidRPr="001172F5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Неповні тендерні пропозиції, які не відповідають умовам, викладеним у цьому </w:t>
      </w:r>
      <w:r w:rsidR="00205087" w:rsidRPr="001172F5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запрошенні до участі </w:t>
      </w:r>
      <w:r w:rsidR="00F57FD4" w:rsidRPr="001172F5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в</w:t>
      </w:r>
      <w:r w:rsidR="00205087" w:rsidRPr="001172F5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 xml:space="preserve"> тендері</w:t>
      </w:r>
      <w:r w:rsidRPr="001172F5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, розглядатися не будуть</w:t>
      </w:r>
      <w:bookmarkEnd w:id="34"/>
      <w:r w:rsidRPr="001172F5"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  <w:t>.</w:t>
      </w:r>
    </w:p>
    <w:p w14:paraId="042ABDF8" w14:textId="77777777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</w:pPr>
    </w:p>
    <w:p w14:paraId="07C50FEF" w14:textId="77777777" w:rsidR="004C0673" w:rsidRPr="001172F5" w:rsidRDefault="004C0673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uk-UA"/>
        </w:rPr>
      </w:pPr>
    </w:p>
    <w:p w14:paraId="76C6776F" w14:textId="77777777" w:rsidR="000704FD" w:rsidRPr="001172F5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uk-UA"/>
        </w:rPr>
      </w:pPr>
      <w:r w:rsidRPr="001172F5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uk-UA"/>
        </w:rPr>
        <w:t xml:space="preserve">Публікація </w:t>
      </w:r>
    </w:p>
    <w:p w14:paraId="629ACA2C" w14:textId="77777777" w:rsidR="0056385D" w:rsidRPr="001172F5" w:rsidRDefault="0056385D" w:rsidP="00553C72">
      <w:pPr>
        <w:pStyle w:val="paragraph"/>
        <w:widowControl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uk-UA"/>
        </w:rPr>
      </w:pPr>
    </w:p>
    <w:p w14:paraId="36E0C655" w14:textId="06116BC0" w:rsidR="000704FD" w:rsidRPr="001172F5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Hyperlink"/>
          <w:rFonts w:asciiTheme="minorHAnsi" w:eastAsiaTheme="majorEastAsia" w:hAnsiTheme="minorHAnsi" w:cstheme="minorHAnsi"/>
          <w:color w:val="auto"/>
          <w:sz w:val="22"/>
          <w:szCs w:val="22"/>
          <w:lang w:val="uk-UA"/>
        </w:rPr>
      </w:pPr>
      <w:bookmarkStart w:id="35" w:name="_Hlk175824358"/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Це</w:t>
      </w:r>
      <w:r w:rsidR="00205087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 запрошення до участі </w:t>
      </w:r>
      <w:r w:rsidR="00F57FD4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>в</w:t>
      </w:r>
      <w:r w:rsidR="00205087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 тендері </w:t>
      </w:r>
      <w:r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та додатки до нього опубліковані англійською мовою на вебсайті МКЗБ </w:t>
      </w:r>
      <w:hyperlink r:id="rId11" w:history="1">
        <w:r w:rsidR="00205087" w:rsidRPr="001172F5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uk-UA"/>
          </w:rPr>
          <w:t>https://www.icmp.int/about-us/procurement/</w:t>
        </w:r>
      </w:hyperlink>
      <w:r w:rsidR="00E72A08" w:rsidRPr="001172F5">
        <w:rPr>
          <w:rStyle w:val="normaltextrun"/>
          <w:rFonts w:asciiTheme="minorHAnsi" w:eastAsiaTheme="majorEastAsia" w:hAnsiTheme="minorHAnsi" w:cstheme="minorHAnsi"/>
          <w:sz w:val="22"/>
          <w:szCs w:val="22"/>
          <w:lang w:val="uk-UA"/>
        </w:rPr>
        <w:t xml:space="preserve">, </w:t>
      </w:r>
      <w:r w:rsidR="00E72A08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а також на сторінці МКЗБ у LinkedIn за посиланням </w:t>
      </w:r>
      <w:hyperlink r:id="rId12" w:history="1">
        <w:r w:rsidR="00205087" w:rsidRPr="001172F5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uk-UA"/>
          </w:rPr>
          <w:t>https://nl.linkedin.com/company/international-commission-on-missing-persons-ICMP</w:t>
        </w:r>
      </w:hyperlink>
      <w:r w:rsidR="0031655F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 та на</w:t>
      </w:r>
      <w:r w:rsidR="008977E5" w:rsidRPr="001172F5"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  <w:t xml:space="preserve"> </w:t>
      </w:r>
      <w:hyperlink r:id="rId13" w:history="1">
        <w:r w:rsidR="008977E5" w:rsidRPr="001172F5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uk-UA"/>
          </w:rPr>
          <w:t>www.playtender.com</w:t>
        </w:r>
      </w:hyperlink>
      <w:bookmarkEnd w:id="35"/>
      <w:r w:rsidR="00205087" w:rsidRPr="001172F5">
        <w:rPr>
          <w:rStyle w:val="Hyperlink"/>
          <w:rFonts w:asciiTheme="minorHAnsi" w:eastAsiaTheme="majorEastAsia" w:hAnsiTheme="minorHAnsi" w:cstheme="minorHAnsi"/>
          <w:color w:val="auto"/>
          <w:sz w:val="22"/>
          <w:szCs w:val="22"/>
          <w:lang w:val="uk-UA"/>
        </w:rPr>
        <w:t>.</w:t>
      </w:r>
    </w:p>
    <w:p w14:paraId="62B16991" w14:textId="77777777" w:rsidR="00205087" w:rsidRPr="001172F5" w:rsidRDefault="00205087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  <w:lang w:val="uk-UA"/>
        </w:rPr>
      </w:pPr>
    </w:p>
    <w:p w14:paraId="3664CC51" w14:textId="455F75D1" w:rsidR="000704FD" w:rsidRPr="001172F5" w:rsidRDefault="000704FD" w:rsidP="00553C72">
      <w:pPr>
        <w:pStyle w:val="ListParagraph"/>
        <w:widowControl w:val="0"/>
        <w:numPr>
          <w:ilvl w:val="0"/>
          <w:numId w:val="2"/>
        </w:numPr>
        <w:shd w:val="clear" w:color="auto" w:fill="FFFFFF" w:themeFill="background1"/>
        <w:ind w:left="720" w:hanging="720"/>
        <w:jc w:val="both"/>
        <w:rPr>
          <w:rFonts w:cstheme="minorHAnsi"/>
          <w:b/>
          <w:bCs/>
          <w:color w:val="222222"/>
          <w:sz w:val="22"/>
          <w:szCs w:val="22"/>
          <w:lang w:val="uk-UA"/>
        </w:rPr>
      </w:pPr>
      <w:r w:rsidRPr="001172F5">
        <w:rPr>
          <w:rFonts w:cstheme="minorHAnsi"/>
          <w:b/>
          <w:bCs/>
          <w:color w:val="222222"/>
          <w:sz w:val="22"/>
          <w:szCs w:val="22"/>
          <w:lang w:val="uk-UA"/>
        </w:rPr>
        <w:t>Присудження контракту</w:t>
      </w:r>
    </w:p>
    <w:p w14:paraId="53FF01BD" w14:textId="77777777" w:rsidR="000704FD" w:rsidRPr="001172F5" w:rsidRDefault="000704FD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</w:p>
    <w:p w14:paraId="5AB1D7CB" w14:textId="78351A95" w:rsidR="00446BAB" w:rsidRPr="001172F5" w:rsidRDefault="00286B04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  <w:bookmarkStart w:id="36" w:name="_Hlk175824389"/>
      <w:r w:rsidRPr="001172F5">
        <w:rPr>
          <w:rFonts w:cstheme="minorHAnsi"/>
          <w:color w:val="222222"/>
          <w:sz w:val="22"/>
          <w:szCs w:val="22"/>
          <w:lang w:val="uk-UA"/>
        </w:rPr>
        <w:t>МКЗБ</w:t>
      </w:r>
      <w:r w:rsidR="0056385D" w:rsidRPr="001172F5">
        <w:rPr>
          <w:rFonts w:cstheme="minorHAnsi"/>
          <w:color w:val="222222"/>
          <w:sz w:val="22"/>
          <w:szCs w:val="22"/>
          <w:lang w:val="uk-UA"/>
        </w:rPr>
        <w:t xml:space="preserve"> </w:t>
      </w:r>
      <w:r w:rsidR="00205087" w:rsidRPr="001172F5">
        <w:rPr>
          <w:rFonts w:cstheme="minorHAnsi"/>
          <w:color w:val="222222"/>
          <w:sz w:val="22"/>
          <w:szCs w:val="22"/>
          <w:lang w:val="uk-UA"/>
        </w:rPr>
        <w:t xml:space="preserve">ухвалює </w:t>
      </w:r>
      <w:r w:rsidR="0056385D" w:rsidRPr="001172F5">
        <w:rPr>
          <w:rFonts w:cstheme="minorHAnsi"/>
          <w:color w:val="222222"/>
          <w:sz w:val="22"/>
          <w:szCs w:val="22"/>
          <w:lang w:val="uk-UA"/>
        </w:rPr>
        <w:t>рішення про присудження контракту</w:t>
      </w:r>
      <w:r w:rsidR="00205087" w:rsidRPr="001172F5">
        <w:rPr>
          <w:rFonts w:cstheme="minorHAnsi"/>
          <w:color w:val="222222"/>
          <w:sz w:val="22"/>
          <w:szCs w:val="22"/>
          <w:lang w:val="uk-UA"/>
        </w:rPr>
        <w:t xml:space="preserve"> </w:t>
      </w:r>
      <w:r w:rsidR="0056385D" w:rsidRPr="001172F5">
        <w:rPr>
          <w:rFonts w:cstheme="minorHAnsi"/>
          <w:color w:val="222222"/>
          <w:sz w:val="22"/>
          <w:szCs w:val="22"/>
          <w:lang w:val="uk-UA"/>
        </w:rPr>
        <w:t>за принципом найкращ</w:t>
      </w:r>
      <w:r w:rsidR="00205087" w:rsidRPr="001172F5">
        <w:rPr>
          <w:rFonts w:cstheme="minorHAnsi"/>
          <w:color w:val="222222"/>
          <w:sz w:val="22"/>
          <w:szCs w:val="22"/>
          <w:lang w:val="uk-UA"/>
        </w:rPr>
        <w:t>ого</w:t>
      </w:r>
      <w:r w:rsidR="0056385D" w:rsidRPr="001172F5">
        <w:rPr>
          <w:rFonts w:cstheme="minorHAnsi"/>
          <w:color w:val="222222"/>
          <w:sz w:val="22"/>
          <w:szCs w:val="22"/>
          <w:lang w:val="uk-UA"/>
        </w:rPr>
        <w:t xml:space="preserve"> співвідношення ціни та якості. Учасник </w:t>
      </w:r>
      <w:r w:rsidR="00205087" w:rsidRPr="001172F5">
        <w:rPr>
          <w:rFonts w:cstheme="minorHAnsi"/>
          <w:color w:val="222222"/>
          <w:sz w:val="22"/>
          <w:szCs w:val="22"/>
          <w:lang w:val="uk-UA"/>
        </w:rPr>
        <w:t xml:space="preserve">процедури закупівлі </w:t>
      </w:r>
      <w:r w:rsidR="0056385D" w:rsidRPr="001172F5">
        <w:rPr>
          <w:rFonts w:cstheme="minorHAnsi"/>
          <w:color w:val="222222"/>
          <w:sz w:val="22"/>
          <w:szCs w:val="22"/>
          <w:lang w:val="uk-UA"/>
        </w:rPr>
        <w:t xml:space="preserve">з конкурентоспроможною пропозицією, яка є технічно прийнятою та отримала найвищу комбіновану технічну та фінансову оцінку, отримує контракт з урахуванням ціни, </w:t>
      </w:r>
      <w:r w:rsidR="00205087" w:rsidRPr="001172F5">
        <w:rPr>
          <w:rFonts w:cstheme="minorHAnsi"/>
          <w:color w:val="222222"/>
          <w:sz w:val="22"/>
          <w:szCs w:val="22"/>
          <w:lang w:val="uk-UA"/>
        </w:rPr>
        <w:t xml:space="preserve">строків </w:t>
      </w:r>
      <w:r w:rsidR="0056385D" w:rsidRPr="001172F5">
        <w:rPr>
          <w:rFonts w:cstheme="minorHAnsi"/>
          <w:color w:val="222222"/>
          <w:sz w:val="22"/>
          <w:szCs w:val="22"/>
          <w:lang w:val="uk-UA"/>
        </w:rPr>
        <w:t xml:space="preserve">доставки, </w:t>
      </w:r>
      <w:r w:rsidR="00205087" w:rsidRPr="001172F5">
        <w:rPr>
          <w:rFonts w:cstheme="minorHAnsi"/>
          <w:color w:val="222222"/>
          <w:sz w:val="22"/>
          <w:szCs w:val="22"/>
          <w:lang w:val="uk-UA"/>
        </w:rPr>
        <w:t xml:space="preserve">умов </w:t>
      </w:r>
      <w:r w:rsidR="0056385D" w:rsidRPr="001172F5">
        <w:rPr>
          <w:rFonts w:cstheme="minorHAnsi"/>
          <w:color w:val="222222"/>
          <w:sz w:val="22"/>
          <w:szCs w:val="22"/>
          <w:lang w:val="uk-UA"/>
        </w:rPr>
        <w:t>післяпродажного обслуговування, загальн</w:t>
      </w:r>
      <w:r w:rsidR="00205087" w:rsidRPr="001172F5">
        <w:rPr>
          <w:rFonts w:cstheme="minorHAnsi"/>
          <w:color w:val="222222"/>
          <w:sz w:val="22"/>
          <w:szCs w:val="22"/>
          <w:lang w:val="uk-UA"/>
        </w:rPr>
        <w:t xml:space="preserve">их вимог щодо </w:t>
      </w:r>
      <w:r w:rsidR="0056385D" w:rsidRPr="001172F5">
        <w:rPr>
          <w:rFonts w:cstheme="minorHAnsi"/>
          <w:color w:val="222222"/>
          <w:sz w:val="22"/>
          <w:szCs w:val="22"/>
          <w:lang w:val="uk-UA"/>
        </w:rPr>
        <w:t>якості та всіх інших вимог, зазначених у цьому запрошенні</w:t>
      </w:r>
      <w:bookmarkEnd w:id="36"/>
      <w:r w:rsidR="0056385D" w:rsidRPr="001172F5">
        <w:rPr>
          <w:rFonts w:cstheme="minorHAnsi"/>
          <w:color w:val="222222"/>
          <w:sz w:val="22"/>
          <w:szCs w:val="22"/>
          <w:lang w:val="uk-UA"/>
        </w:rPr>
        <w:t>.</w:t>
      </w:r>
    </w:p>
    <w:p w14:paraId="196E1BAB" w14:textId="77777777" w:rsidR="00446BAB" w:rsidRPr="001172F5" w:rsidRDefault="00446BAB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</w:p>
    <w:p w14:paraId="0A24B59A" w14:textId="5F911933" w:rsidR="000704FD" w:rsidRPr="001172F5" w:rsidRDefault="005C1374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  <w:bookmarkStart w:id="37" w:name="_Hlk175824413"/>
      <w:r w:rsidRPr="001172F5">
        <w:rPr>
          <w:rFonts w:cstheme="minorHAnsi"/>
          <w:color w:val="222222"/>
          <w:sz w:val="22"/>
          <w:szCs w:val="22"/>
          <w:lang w:val="uk-UA"/>
        </w:rPr>
        <w:t>В останньому абзаці термін «технічно прийнят</w:t>
      </w:r>
      <w:r w:rsidR="00205087" w:rsidRPr="001172F5">
        <w:rPr>
          <w:rFonts w:cstheme="minorHAnsi"/>
          <w:color w:val="222222"/>
          <w:sz w:val="22"/>
          <w:szCs w:val="22"/>
          <w:lang w:val="uk-UA"/>
        </w:rPr>
        <w:t>на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 xml:space="preserve"> пропозиція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» означає здатність учасника 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 xml:space="preserve">процедури закупівлі 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виконати 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 xml:space="preserve">і бажано 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перевищити вимоги та 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 xml:space="preserve">очікувані </w:t>
      </w:r>
      <w:r w:rsidRPr="001172F5">
        <w:rPr>
          <w:rFonts w:cstheme="minorHAnsi"/>
          <w:color w:val="222222"/>
          <w:sz w:val="22"/>
          <w:szCs w:val="22"/>
          <w:lang w:val="uk-UA"/>
        </w:rPr>
        <w:t>результати, викладені в розділах 3, 4 та 5</w:t>
      </w:r>
      <w:bookmarkEnd w:id="37"/>
      <w:r w:rsidRPr="001172F5">
        <w:rPr>
          <w:rFonts w:cstheme="minorHAnsi"/>
          <w:color w:val="222222"/>
          <w:sz w:val="22"/>
          <w:szCs w:val="22"/>
          <w:lang w:val="uk-UA"/>
        </w:rPr>
        <w:t>.</w:t>
      </w:r>
    </w:p>
    <w:p w14:paraId="0CB26EDC" w14:textId="77777777" w:rsidR="00553C72" w:rsidRPr="001172F5" w:rsidRDefault="00553C72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</w:p>
    <w:p w14:paraId="3D577A56" w14:textId="66BF8CB8" w:rsidR="000704FD" w:rsidRPr="001172F5" w:rsidRDefault="000704FD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  <w:bookmarkStart w:id="38" w:name="_Hlk175824427"/>
      <w:r w:rsidRPr="001172F5">
        <w:rPr>
          <w:rFonts w:cstheme="minorHAnsi"/>
          <w:color w:val="222222"/>
          <w:sz w:val="22"/>
          <w:szCs w:val="22"/>
          <w:lang w:val="uk-UA"/>
        </w:rPr>
        <w:t xml:space="preserve">Всі постачальники і виробники, які 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 xml:space="preserve">співпрацюють </w:t>
      </w:r>
      <w:r w:rsidRPr="001172F5">
        <w:rPr>
          <w:rFonts w:cstheme="minorHAnsi"/>
          <w:color w:val="222222"/>
          <w:sz w:val="22"/>
          <w:szCs w:val="22"/>
          <w:lang w:val="uk-UA"/>
        </w:rPr>
        <w:t>з МКЗБ, повинні дотримуватися високих етичних стандартів і поважати міжнародн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е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 закон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 xml:space="preserve">одавство </w:t>
      </w:r>
      <w:r w:rsidRPr="001172F5">
        <w:rPr>
          <w:rFonts w:cstheme="minorHAnsi"/>
          <w:color w:val="222222"/>
          <w:sz w:val="22"/>
          <w:szCs w:val="22"/>
          <w:lang w:val="uk-UA"/>
        </w:rPr>
        <w:t>про права людини. Вони не повинні брати участь у дитячій праці, сексуальній експлуатації чи торгівлі людьми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 xml:space="preserve">, а </w:t>
      </w:r>
      <w:r w:rsidRPr="001172F5">
        <w:rPr>
          <w:rFonts w:cstheme="minorHAnsi"/>
          <w:color w:val="222222"/>
          <w:sz w:val="22"/>
          <w:szCs w:val="22"/>
          <w:lang w:val="uk-UA"/>
        </w:rPr>
        <w:t>та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кож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 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 xml:space="preserve">мають 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забезпечувати гідні умови праці для свого персоналу. МКЗБ залишає за собою право відмовити учасникам 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процедури закупівлі</w:t>
      </w:r>
      <w:r w:rsidRPr="001172F5">
        <w:rPr>
          <w:rFonts w:cstheme="minorHAnsi"/>
          <w:color w:val="222222"/>
          <w:sz w:val="22"/>
          <w:szCs w:val="22"/>
          <w:lang w:val="uk-UA"/>
        </w:rPr>
        <w:t>, які не відповідають цим стандартам</w:t>
      </w:r>
      <w:bookmarkEnd w:id="38"/>
      <w:r w:rsidRPr="001172F5">
        <w:rPr>
          <w:rFonts w:cstheme="minorHAnsi"/>
          <w:color w:val="222222"/>
          <w:sz w:val="22"/>
          <w:szCs w:val="22"/>
          <w:lang w:val="uk-UA"/>
        </w:rPr>
        <w:t xml:space="preserve">. </w:t>
      </w:r>
    </w:p>
    <w:p w14:paraId="5FFD0138" w14:textId="77777777" w:rsidR="000704FD" w:rsidRPr="001172F5" w:rsidRDefault="000704FD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</w:p>
    <w:p w14:paraId="54F752CD" w14:textId="4F8AF149" w:rsidR="0099666A" w:rsidRPr="001172F5" w:rsidRDefault="28A5EE3E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  <w:bookmarkStart w:id="39" w:name="_Hlk175824461"/>
      <w:r w:rsidRPr="001172F5">
        <w:rPr>
          <w:rFonts w:cstheme="minorHAnsi"/>
          <w:color w:val="222222"/>
          <w:sz w:val="22"/>
          <w:szCs w:val="22"/>
          <w:lang w:val="uk-UA"/>
        </w:rPr>
        <w:t xml:space="preserve">Як зазначено в Загальних положеннях та умовах МКЗБ, обраний постачальник/виробник не буде прямо чи опосередковано займатися будь-якою діяльністю, яка суперечить санкціям, накладеним 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так</w:t>
      </w:r>
      <w:r w:rsidRPr="001172F5">
        <w:rPr>
          <w:rFonts w:cstheme="minorHAnsi"/>
          <w:color w:val="222222"/>
          <w:sz w:val="22"/>
          <w:szCs w:val="22"/>
          <w:lang w:val="uk-UA"/>
        </w:rPr>
        <w:t>ими суб</w:t>
      </w:r>
      <w:r w:rsidR="00286B04" w:rsidRPr="001172F5">
        <w:rPr>
          <w:rFonts w:cstheme="minorHAnsi"/>
          <w:color w:val="222222"/>
          <w:sz w:val="22"/>
          <w:szCs w:val="22"/>
          <w:lang w:val="uk-UA"/>
        </w:rPr>
        <w:t>’</w:t>
      </w:r>
      <w:r w:rsidRPr="001172F5">
        <w:rPr>
          <w:rFonts w:cstheme="minorHAnsi"/>
          <w:color w:val="222222"/>
          <w:sz w:val="22"/>
          <w:szCs w:val="22"/>
          <w:lang w:val="uk-UA"/>
        </w:rPr>
        <w:t>єктами</w:t>
      </w:r>
      <w:bookmarkEnd w:id="39"/>
      <w:r w:rsidRPr="001172F5">
        <w:rPr>
          <w:rFonts w:cstheme="minorHAnsi"/>
          <w:color w:val="222222"/>
          <w:sz w:val="22"/>
          <w:szCs w:val="22"/>
          <w:lang w:val="uk-UA"/>
        </w:rPr>
        <w:t>:</w:t>
      </w:r>
    </w:p>
    <w:p w14:paraId="06B4D6D5" w14:textId="563EAFEC" w:rsidR="009F04E2" w:rsidRPr="001172F5" w:rsidRDefault="0099666A" w:rsidP="00553C72">
      <w:pPr>
        <w:pStyle w:val="ListParagraph"/>
        <w:widowControl w:val="0"/>
        <w:numPr>
          <w:ilvl w:val="0"/>
          <w:numId w:val="7"/>
        </w:numPr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  <w:bookmarkStart w:id="40" w:name="_Hlk175824480"/>
      <w:r w:rsidRPr="001172F5">
        <w:rPr>
          <w:rFonts w:cstheme="minorHAnsi"/>
          <w:color w:val="222222"/>
          <w:sz w:val="22"/>
          <w:szCs w:val="22"/>
          <w:lang w:val="uk-UA"/>
        </w:rPr>
        <w:t>Управління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м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 з впровадження фінансових санкцій Міністерства фінансів США 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 xml:space="preserve"> («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Фінансові санкції: зведений перелік 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підсанкційних осіб»)</w:t>
      </w:r>
      <w:r w:rsidRPr="001172F5">
        <w:rPr>
          <w:rFonts w:cstheme="minorHAnsi"/>
          <w:color w:val="222222"/>
          <w:sz w:val="22"/>
          <w:szCs w:val="22"/>
          <w:lang w:val="uk-UA"/>
        </w:rPr>
        <w:t>;</w:t>
      </w:r>
    </w:p>
    <w:p w14:paraId="71A35FCD" w14:textId="438E198A" w:rsidR="009F04E2" w:rsidRPr="001172F5" w:rsidRDefault="0099666A" w:rsidP="00553C72">
      <w:pPr>
        <w:pStyle w:val="ListParagraph"/>
        <w:widowControl w:val="0"/>
        <w:numPr>
          <w:ilvl w:val="0"/>
          <w:numId w:val="7"/>
        </w:numPr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  <w:r w:rsidRPr="001172F5">
        <w:rPr>
          <w:rFonts w:cstheme="minorHAnsi"/>
          <w:color w:val="222222"/>
          <w:sz w:val="22"/>
          <w:szCs w:val="22"/>
          <w:lang w:val="uk-UA"/>
        </w:rPr>
        <w:t>Міністерство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м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 внутрішніх справ 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Сполученого Королівства («З</w:t>
      </w:r>
      <w:r w:rsidRPr="001172F5">
        <w:rPr>
          <w:rFonts w:cstheme="minorHAnsi"/>
          <w:color w:val="222222"/>
          <w:sz w:val="22"/>
          <w:szCs w:val="22"/>
          <w:lang w:val="uk-UA"/>
        </w:rPr>
        <w:t>аборонені терористичні групи або організації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»)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; </w:t>
      </w:r>
    </w:p>
    <w:p w14:paraId="514BB7CB" w14:textId="42D822A2" w:rsidR="009F04E2" w:rsidRPr="001172F5" w:rsidRDefault="0099666A" w:rsidP="00553C72">
      <w:pPr>
        <w:pStyle w:val="ListParagraph"/>
        <w:widowControl w:val="0"/>
        <w:numPr>
          <w:ilvl w:val="0"/>
          <w:numId w:val="7"/>
        </w:numPr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  <w:r w:rsidRPr="001172F5">
        <w:rPr>
          <w:rFonts w:cstheme="minorHAnsi"/>
          <w:color w:val="222222"/>
          <w:sz w:val="22"/>
          <w:szCs w:val="22"/>
          <w:lang w:val="uk-UA"/>
        </w:rPr>
        <w:t>Європейськи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м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 Союз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ом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 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 xml:space="preserve">(«Зведений </w:t>
      </w:r>
      <w:r w:rsidRPr="001172F5">
        <w:rPr>
          <w:rFonts w:cstheme="minorHAnsi"/>
          <w:color w:val="222222"/>
          <w:sz w:val="22"/>
          <w:szCs w:val="22"/>
          <w:lang w:val="uk-UA"/>
        </w:rPr>
        <w:t>список санкцій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»)</w:t>
      </w:r>
      <w:r w:rsidRPr="001172F5">
        <w:rPr>
          <w:rFonts w:cstheme="minorHAnsi"/>
          <w:color w:val="222222"/>
          <w:sz w:val="22"/>
          <w:szCs w:val="22"/>
          <w:lang w:val="uk-UA"/>
        </w:rPr>
        <w:t>;</w:t>
      </w:r>
    </w:p>
    <w:p w14:paraId="7AC04066" w14:textId="217EB759" w:rsidR="009F04E2" w:rsidRPr="001172F5" w:rsidRDefault="00FD213C" w:rsidP="00553C72">
      <w:pPr>
        <w:pStyle w:val="ListParagraph"/>
        <w:widowControl w:val="0"/>
        <w:numPr>
          <w:ilvl w:val="0"/>
          <w:numId w:val="7"/>
        </w:numPr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  <w:r w:rsidRPr="001172F5">
        <w:rPr>
          <w:rFonts w:cstheme="minorHAnsi"/>
          <w:color w:val="222222"/>
          <w:sz w:val="22"/>
          <w:szCs w:val="22"/>
          <w:lang w:val="uk-UA"/>
        </w:rPr>
        <w:t>Організацією Об’єднаних Націй («С</w:t>
      </w:r>
      <w:r w:rsidR="0099666A" w:rsidRPr="001172F5">
        <w:rPr>
          <w:rFonts w:cstheme="minorHAnsi"/>
          <w:color w:val="222222"/>
          <w:sz w:val="22"/>
          <w:szCs w:val="22"/>
          <w:lang w:val="uk-UA"/>
        </w:rPr>
        <w:t xml:space="preserve">анкційний список Ради </w:t>
      </w:r>
      <w:r w:rsidRPr="001172F5">
        <w:rPr>
          <w:rFonts w:cstheme="minorHAnsi"/>
          <w:color w:val="222222"/>
          <w:sz w:val="22"/>
          <w:szCs w:val="22"/>
          <w:lang w:val="uk-UA"/>
        </w:rPr>
        <w:t>б</w:t>
      </w:r>
      <w:r w:rsidR="0099666A" w:rsidRPr="001172F5">
        <w:rPr>
          <w:rFonts w:cstheme="minorHAnsi"/>
          <w:color w:val="222222"/>
          <w:sz w:val="22"/>
          <w:szCs w:val="22"/>
          <w:lang w:val="uk-UA"/>
        </w:rPr>
        <w:t>езпеки ООН</w:t>
      </w:r>
      <w:r w:rsidRPr="001172F5">
        <w:rPr>
          <w:rFonts w:cstheme="minorHAnsi"/>
          <w:color w:val="222222"/>
          <w:sz w:val="22"/>
          <w:szCs w:val="22"/>
          <w:lang w:val="uk-UA"/>
        </w:rPr>
        <w:t>»)</w:t>
      </w:r>
      <w:r w:rsidR="0099666A" w:rsidRPr="001172F5">
        <w:rPr>
          <w:rFonts w:cstheme="minorHAnsi"/>
          <w:color w:val="222222"/>
          <w:sz w:val="22"/>
          <w:szCs w:val="22"/>
          <w:lang w:val="uk-UA"/>
        </w:rPr>
        <w:t xml:space="preserve">; </w:t>
      </w:r>
    </w:p>
    <w:p w14:paraId="4BA7465E" w14:textId="36D58D85" w:rsidR="009F04E2" w:rsidRPr="001172F5" w:rsidRDefault="0099666A" w:rsidP="00553C72">
      <w:pPr>
        <w:pStyle w:val="ListParagraph"/>
        <w:widowControl w:val="0"/>
        <w:numPr>
          <w:ilvl w:val="0"/>
          <w:numId w:val="7"/>
        </w:numPr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  <w:r w:rsidRPr="001172F5">
        <w:rPr>
          <w:rFonts w:cstheme="minorHAnsi"/>
          <w:color w:val="222222"/>
          <w:sz w:val="22"/>
          <w:szCs w:val="22"/>
          <w:lang w:val="uk-UA"/>
        </w:rPr>
        <w:t>Світови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м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 банк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ом («С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писок </w:t>
      </w:r>
      <w:r w:rsidR="00F57FD4" w:rsidRPr="001172F5">
        <w:rPr>
          <w:rFonts w:cstheme="minorHAnsi"/>
          <w:color w:val="222222"/>
          <w:sz w:val="22"/>
          <w:szCs w:val="22"/>
          <w:lang w:val="uk-UA"/>
        </w:rPr>
        <w:t xml:space="preserve">компаній 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та фізичних осіб, які не </w:t>
      </w:r>
      <w:r w:rsidR="00F57FD4" w:rsidRPr="001172F5">
        <w:rPr>
          <w:rFonts w:cstheme="minorHAnsi"/>
          <w:color w:val="222222"/>
          <w:sz w:val="22"/>
          <w:szCs w:val="22"/>
          <w:lang w:val="uk-UA"/>
        </w:rPr>
        <w:t>відповідають вимогам Світового банку</w:t>
      </w:r>
      <w:r w:rsidR="00FD213C" w:rsidRPr="001172F5">
        <w:rPr>
          <w:rFonts w:cstheme="minorHAnsi"/>
          <w:color w:val="222222"/>
          <w:sz w:val="22"/>
          <w:szCs w:val="22"/>
          <w:lang w:val="uk-UA"/>
        </w:rPr>
        <w:t>»)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; </w:t>
      </w:r>
      <w:r w:rsidR="00F57FD4" w:rsidRPr="001172F5">
        <w:rPr>
          <w:rFonts w:cstheme="minorHAnsi"/>
          <w:color w:val="222222"/>
          <w:sz w:val="22"/>
          <w:szCs w:val="22"/>
          <w:lang w:val="uk-UA"/>
        </w:rPr>
        <w:t>та</w:t>
      </w:r>
    </w:p>
    <w:p w14:paraId="38C515A4" w14:textId="7652F1AA" w:rsidR="28A5EE3E" w:rsidRPr="001172F5" w:rsidRDefault="0099666A" w:rsidP="00553C72">
      <w:pPr>
        <w:pStyle w:val="ListParagraph"/>
        <w:widowControl w:val="0"/>
        <w:numPr>
          <w:ilvl w:val="0"/>
          <w:numId w:val="7"/>
        </w:numPr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  <w:r w:rsidRPr="001172F5">
        <w:rPr>
          <w:rFonts w:cstheme="minorHAnsi"/>
          <w:color w:val="222222"/>
          <w:sz w:val="22"/>
          <w:szCs w:val="22"/>
          <w:lang w:val="uk-UA"/>
        </w:rPr>
        <w:t>Управління</w:t>
      </w:r>
      <w:r w:rsidR="00F57FD4" w:rsidRPr="001172F5">
        <w:rPr>
          <w:rFonts w:cstheme="minorHAnsi"/>
          <w:color w:val="222222"/>
          <w:sz w:val="22"/>
          <w:szCs w:val="22"/>
          <w:lang w:val="uk-UA"/>
        </w:rPr>
        <w:t>м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 з контролю за іноземними активами (OFAC) Міністерства фінансів США. </w:t>
      </w:r>
    </w:p>
    <w:bookmarkEnd w:id="40"/>
    <w:p w14:paraId="23242CC0" w14:textId="4DBED1D4" w:rsidR="5F18EF35" w:rsidRPr="001172F5" w:rsidRDefault="5F18EF35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</w:p>
    <w:p w14:paraId="35764049" w14:textId="288170C8" w:rsidR="004C0673" w:rsidRPr="001172F5" w:rsidRDefault="00286B04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uk-UA"/>
        </w:rPr>
      </w:pPr>
      <w:bookmarkStart w:id="41" w:name="_Hlk175824493"/>
      <w:r w:rsidRPr="001172F5">
        <w:rPr>
          <w:rFonts w:cstheme="minorHAnsi"/>
          <w:color w:val="222222"/>
          <w:sz w:val="22"/>
          <w:szCs w:val="22"/>
          <w:lang w:val="uk-UA"/>
        </w:rPr>
        <w:t>МКЗБ</w:t>
      </w:r>
      <w:r w:rsidR="004404E9" w:rsidRPr="001172F5">
        <w:rPr>
          <w:rFonts w:cstheme="minorHAnsi"/>
          <w:color w:val="222222"/>
          <w:sz w:val="22"/>
          <w:szCs w:val="22"/>
          <w:lang w:val="uk-UA"/>
        </w:rPr>
        <w:t xml:space="preserve"> проведе перевірку </w:t>
      </w:r>
      <w:r w:rsidR="00F57FD4" w:rsidRPr="001172F5">
        <w:rPr>
          <w:rFonts w:cstheme="minorHAnsi"/>
          <w:color w:val="222222"/>
          <w:sz w:val="22"/>
          <w:szCs w:val="22"/>
          <w:lang w:val="uk-UA"/>
        </w:rPr>
        <w:t>переможців процедури закупівлі</w:t>
      </w:r>
      <w:r w:rsidR="004404E9" w:rsidRPr="001172F5">
        <w:rPr>
          <w:rFonts w:cstheme="minorHAnsi"/>
          <w:color w:val="222222"/>
          <w:sz w:val="22"/>
          <w:szCs w:val="22"/>
          <w:lang w:val="uk-UA"/>
        </w:rPr>
        <w:t xml:space="preserve">, щоб переконатися у дотриманні Загальних положень та умов </w:t>
      </w:r>
      <w:r w:rsidRPr="001172F5">
        <w:rPr>
          <w:rFonts w:cstheme="minorHAnsi"/>
          <w:color w:val="222222"/>
          <w:sz w:val="22"/>
          <w:szCs w:val="22"/>
          <w:lang w:val="uk-UA"/>
        </w:rPr>
        <w:t>МКЗБ</w:t>
      </w:r>
      <w:bookmarkEnd w:id="41"/>
      <w:r w:rsidR="004404E9" w:rsidRPr="001172F5">
        <w:rPr>
          <w:rFonts w:cstheme="minorHAnsi"/>
          <w:color w:val="222222"/>
          <w:sz w:val="22"/>
          <w:szCs w:val="22"/>
          <w:lang w:val="uk-UA"/>
        </w:rPr>
        <w:t>.</w:t>
      </w:r>
    </w:p>
    <w:p w14:paraId="1511624B" w14:textId="77777777" w:rsidR="007E5287" w:rsidRPr="001172F5" w:rsidRDefault="007E5287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lang w:val="uk-UA"/>
        </w:rPr>
      </w:pPr>
    </w:p>
    <w:p w14:paraId="61DC65C1" w14:textId="23CF1385" w:rsidR="28A5EE3E" w:rsidRPr="001172F5" w:rsidRDefault="00DC4540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lang w:val="uk-UA"/>
        </w:rPr>
      </w:pPr>
      <w:bookmarkStart w:id="42" w:name="_Hlk175824510"/>
      <w:r w:rsidRPr="001172F5">
        <w:rPr>
          <w:rFonts w:cstheme="minorHAnsi"/>
          <w:color w:val="222222"/>
          <w:sz w:val="22"/>
          <w:szCs w:val="22"/>
          <w:lang w:val="uk-UA"/>
        </w:rPr>
        <w:t>У разі присудження контракту МКЗБ залишає за собою право розірвати його, якщо виявить, що у зв</w:t>
      </w:r>
      <w:r w:rsidR="00286B04" w:rsidRPr="001172F5">
        <w:rPr>
          <w:rFonts w:cstheme="minorHAnsi"/>
          <w:color w:val="222222"/>
          <w:sz w:val="22"/>
          <w:szCs w:val="22"/>
          <w:lang w:val="uk-UA"/>
        </w:rPr>
        <w:t>’</w:t>
      </w:r>
      <w:r w:rsidRPr="001172F5">
        <w:rPr>
          <w:rFonts w:cstheme="minorHAnsi"/>
          <w:color w:val="222222"/>
          <w:sz w:val="22"/>
          <w:szCs w:val="22"/>
          <w:lang w:val="uk-UA"/>
        </w:rPr>
        <w:t xml:space="preserve">язку з присудженням або виконанням </w:t>
      </w:r>
      <w:r w:rsidR="00F57FD4" w:rsidRPr="001172F5">
        <w:rPr>
          <w:rFonts w:cstheme="minorHAnsi"/>
          <w:color w:val="222222"/>
          <w:sz w:val="22"/>
          <w:szCs w:val="22"/>
          <w:lang w:val="uk-UA"/>
        </w:rPr>
        <w:t xml:space="preserve">контракту </w:t>
      </w:r>
      <w:r w:rsidRPr="001172F5">
        <w:rPr>
          <w:rFonts w:cstheme="minorHAnsi"/>
          <w:color w:val="222222"/>
          <w:sz w:val="22"/>
          <w:szCs w:val="22"/>
          <w:lang w:val="uk-UA"/>
        </w:rPr>
        <w:t>мали місце незаконні або корупційні дії</w:t>
      </w:r>
      <w:bookmarkEnd w:id="42"/>
      <w:r w:rsidRPr="001172F5">
        <w:rPr>
          <w:rFonts w:cstheme="minorHAnsi"/>
          <w:color w:val="222222"/>
          <w:sz w:val="22"/>
          <w:szCs w:val="22"/>
          <w:lang w:val="uk-UA"/>
        </w:rPr>
        <w:t>.</w:t>
      </w:r>
    </w:p>
    <w:p w14:paraId="00705F98" w14:textId="77777777" w:rsidR="000704FD" w:rsidRPr="001172F5" w:rsidRDefault="000704FD" w:rsidP="00553C72">
      <w:pPr>
        <w:widowControl w:val="0"/>
        <w:jc w:val="both"/>
        <w:rPr>
          <w:rFonts w:cstheme="minorHAnsi"/>
          <w:sz w:val="22"/>
          <w:szCs w:val="22"/>
          <w:lang w:val="uk-UA"/>
        </w:rPr>
      </w:pPr>
    </w:p>
    <w:p w14:paraId="7FE08FF3" w14:textId="77777777" w:rsidR="00740670" w:rsidRPr="001172F5" w:rsidRDefault="00740670">
      <w:pPr>
        <w:spacing w:after="160" w:line="259" w:lineRule="auto"/>
        <w:rPr>
          <w:rFonts w:cstheme="minorHAnsi"/>
          <w:sz w:val="22"/>
          <w:szCs w:val="22"/>
          <w:lang w:val="uk-UA"/>
        </w:rPr>
      </w:pPr>
      <w:r w:rsidRPr="001172F5">
        <w:rPr>
          <w:rFonts w:cstheme="minorHAnsi"/>
          <w:sz w:val="22"/>
          <w:szCs w:val="22"/>
          <w:lang w:val="uk-UA"/>
        </w:rPr>
        <w:br w:type="page"/>
      </w:r>
    </w:p>
    <w:p w14:paraId="3713224F" w14:textId="7C5E03D0" w:rsidR="000704FD" w:rsidRPr="001172F5" w:rsidRDefault="00617B54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uk-UA"/>
        </w:rPr>
      </w:pPr>
      <w:r w:rsidRPr="001172F5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uk-UA"/>
        </w:rPr>
        <w:lastRenderedPageBreak/>
        <w:t>ДОДАТОК А:</w:t>
      </w:r>
      <w:r w:rsidR="00B533F9" w:rsidRPr="001172F5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uk-UA"/>
        </w:rPr>
        <w:tab/>
      </w:r>
      <w:bookmarkStart w:id="43" w:name="_Hlk175828138"/>
      <w:r w:rsidR="00F723D8" w:rsidRPr="001172F5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uk-UA"/>
        </w:rPr>
        <w:t xml:space="preserve">ТЕХНІЧНА </w:t>
      </w:r>
      <w:r w:rsidR="00F57FD4" w:rsidRPr="001172F5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uk-UA"/>
        </w:rPr>
        <w:t>ПРОПОЗИЦІЯ</w:t>
      </w:r>
      <w:bookmarkEnd w:id="43"/>
    </w:p>
    <w:p w14:paraId="52B79875" w14:textId="77777777" w:rsidR="00617B54" w:rsidRPr="001172F5" w:rsidRDefault="00617B54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u w:val="single"/>
          <w:lang w:val="uk-UA"/>
        </w:rPr>
      </w:pPr>
    </w:p>
    <w:p w14:paraId="271FBE69" w14:textId="2F379703" w:rsidR="000704FD" w:rsidRPr="001172F5" w:rsidRDefault="7A67DC8B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lang w:val="uk-UA"/>
        </w:rPr>
      </w:pPr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(</w:t>
      </w:r>
      <w:bookmarkStart w:id="44" w:name="_Hlk175828147"/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Ця форма пода</w:t>
      </w:r>
      <w:r w:rsidR="00F57FD4"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ється</w:t>
      </w:r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 xml:space="preserve"> до МКЗБ на офіційному бланку учасників</w:t>
      </w:r>
      <w:r w:rsidR="00F57FD4"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 xml:space="preserve"> процедури закупівлі</w:t>
      </w:r>
      <w:bookmarkEnd w:id="44"/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)</w:t>
      </w:r>
      <w:r w:rsidR="00F57FD4"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.</w:t>
      </w:r>
    </w:p>
    <w:p w14:paraId="4E3BBEE2" w14:textId="71FA1A86" w:rsidR="000704FD" w:rsidRPr="001172F5" w:rsidRDefault="7A67DC8B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lang w:val="uk-UA"/>
        </w:rPr>
      </w:pPr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 xml:space="preserve"> </w:t>
      </w:r>
    </w:p>
    <w:p w14:paraId="303A7406" w14:textId="694C6478" w:rsidR="000704FD" w:rsidRPr="001172F5" w:rsidRDefault="7A67DC8B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lang w:val="uk-UA"/>
        </w:rPr>
      </w:pPr>
      <w:bookmarkStart w:id="45" w:name="_Hlk175828175"/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Ми, що нижче підписалися, цим повністю приймаємо Загальні положення та умови МКЗБ, а також</w:t>
      </w:r>
      <w:r w:rsidR="00F57FD4"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 xml:space="preserve"> </w:t>
      </w:r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 xml:space="preserve">цим пропонуємо </w:t>
      </w:r>
      <w:r w:rsidR="00F57FD4"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 xml:space="preserve">забезпечити досягнення очікуваних </w:t>
      </w:r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результат</w:t>
      </w:r>
      <w:r w:rsidR="00F57FD4"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ів</w:t>
      </w:r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, перелічен</w:t>
      </w:r>
      <w:r w:rsidR="00F57FD4"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их</w:t>
      </w:r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 xml:space="preserve"> </w:t>
      </w:r>
      <w:r w:rsidR="00F57FD4"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у</w:t>
      </w:r>
      <w:bookmarkEnd w:id="45"/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 xml:space="preserve"> </w:t>
      </w:r>
      <w:r w:rsidR="00F57FD4"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запрошенні до участі в тендері</w:t>
      </w:r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.</w:t>
      </w:r>
    </w:p>
    <w:p w14:paraId="6D725C10" w14:textId="5DF41D33" w:rsidR="00553C72" w:rsidRPr="001172F5" w:rsidRDefault="7A67DC8B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color w:val="222222"/>
          <w:sz w:val="22"/>
          <w:szCs w:val="22"/>
          <w:lang w:val="uk-UA"/>
        </w:rPr>
      </w:pPr>
      <w:r w:rsidRPr="001172F5">
        <w:rPr>
          <w:rFonts w:eastAsia="Arial" w:cstheme="minorHAnsi"/>
          <w:color w:val="222222"/>
          <w:sz w:val="22"/>
          <w:szCs w:val="22"/>
          <w:lang w:val="uk-UA"/>
        </w:rPr>
        <w:t xml:space="preserve"> </w:t>
      </w:r>
    </w:p>
    <w:p w14:paraId="5F9D5627" w14:textId="5DC7CCCC" w:rsidR="00617B54" w:rsidRPr="001172F5" w:rsidRDefault="7A67DC8B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</w:pPr>
      <w:r w:rsidRPr="001172F5"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  <w:t>Загальна інформація</w:t>
      </w:r>
    </w:p>
    <w:tbl>
      <w:tblPr>
        <w:tblStyle w:val="TableGrid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741"/>
        <w:gridCol w:w="2457"/>
        <w:gridCol w:w="1894"/>
        <w:gridCol w:w="2549"/>
      </w:tblGrid>
      <w:tr w:rsidR="002A5BE1" w:rsidRPr="001172F5" w14:paraId="5A3A17C4" w14:textId="77777777" w:rsidTr="00617B54">
        <w:trPr>
          <w:trHeight w:val="300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ED9DF3F" w14:textId="7820655E" w:rsidR="1D0967CA" w:rsidRPr="001172F5" w:rsidRDefault="00F57FD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Реєстр. № тендеру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C5CFF1" w14:textId="6AC7671C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ITT/</w:t>
            </w:r>
            <w:r w:rsidR="00286B04" w:rsidRPr="001172F5">
              <w:rPr>
                <w:rFonts w:eastAsia="Arial" w:cstheme="minorHAnsi"/>
                <w:sz w:val="22"/>
                <w:szCs w:val="22"/>
                <w:lang w:val="uk-UA"/>
              </w:rPr>
              <w:t>МКЗБ</w:t>
            </w: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/HQ/010924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A70FEF1" w14:textId="0DDDC45B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Валюта </w:t>
            </w:r>
          </w:p>
          <w:p w14:paraId="74DDB297" w14:textId="384BD8C8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(3-буквений код)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C2B0A3" w14:textId="778ED908" w:rsidR="1D0967CA" w:rsidRPr="001172F5" w:rsidRDefault="00F57FD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EUR</w:t>
            </w:r>
          </w:p>
        </w:tc>
      </w:tr>
      <w:tr w:rsidR="002A5BE1" w:rsidRPr="001172F5" w14:paraId="7850839C" w14:textId="77777777" w:rsidTr="00617B54">
        <w:trPr>
          <w:trHeight w:val="300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932743B" w14:textId="23175FC9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Дата публікації </w:t>
            </w:r>
            <w:r w:rsidR="00F57FD4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запрошення до участі в тендері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3C2143" w14:textId="64A523C0" w:rsidR="1D0967CA" w:rsidRPr="001172F5" w:rsidRDefault="00AB1330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02 вересня 2024</w:t>
            </w:r>
            <w:r w:rsidR="00F57FD4" w:rsidRPr="001172F5">
              <w:rPr>
                <w:rFonts w:eastAsia="Arial" w:cstheme="minorHAnsi"/>
                <w:sz w:val="22"/>
                <w:szCs w:val="22"/>
                <w:lang w:val="uk-UA"/>
              </w:rPr>
              <w:t> р.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8C44D20" w14:textId="4CC9F367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Термін дії </w:t>
            </w:r>
            <w:r w:rsidR="00F57FD4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тендерної </w:t>
            </w: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пропозиції 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04D575" w14:textId="705F9A70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60 календарних днів</w:t>
            </w:r>
          </w:p>
        </w:tc>
      </w:tr>
      <w:tr w:rsidR="002A5BE1" w:rsidRPr="001172F5" w14:paraId="1B76C673" w14:textId="77777777" w:rsidTr="00617B54">
        <w:trPr>
          <w:trHeight w:val="300"/>
        </w:trPr>
        <w:tc>
          <w:tcPr>
            <w:tcW w:w="1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3DC2B78" w14:textId="25ED1E7B" w:rsidR="1D0967CA" w:rsidRPr="001172F5" w:rsidRDefault="00F57FD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З</w:t>
            </w:r>
            <w:r w:rsidR="1D0967CA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акриття </w:t>
            </w: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подачі тендерних пропозицій</w:t>
            </w:r>
          </w:p>
        </w:tc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2AD621" w14:textId="522305EF" w:rsidR="1D0967CA" w:rsidRPr="001172F5" w:rsidRDefault="008F7F06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23</w:t>
            </w:r>
            <w:r w:rsidR="00F57FD4" w:rsidRPr="001172F5">
              <w:rPr>
                <w:rFonts w:eastAsia="Arial" w:cstheme="minorHAnsi"/>
                <w:sz w:val="22"/>
                <w:szCs w:val="22"/>
                <w:lang w:val="uk-UA"/>
              </w:rPr>
              <w:t> </w:t>
            </w: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вересня 2024</w:t>
            </w:r>
            <w:r w:rsidR="00F57FD4" w:rsidRPr="001172F5">
              <w:rPr>
                <w:rFonts w:eastAsia="Arial" w:cstheme="minorHAnsi"/>
                <w:sz w:val="22"/>
                <w:szCs w:val="22"/>
                <w:lang w:val="uk-UA"/>
              </w:rPr>
              <w:t> </w:t>
            </w: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р. (</w:t>
            </w:r>
            <w:r w:rsidR="00F57FD4" w:rsidRPr="001172F5">
              <w:rPr>
                <w:rFonts w:eastAsia="Arial" w:cstheme="minorHAnsi"/>
                <w:sz w:val="22"/>
                <w:szCs w:val="22"/>
                <w:lang w:val="uk-UA"/>
              </w:rPr>
              <w:t xml:space="preserve">о </w:t>
            </w: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 xml:space="preserve">15:00) 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4BA9749" w14:textId="46A7CCCB" w:rsidR="1D0967CA" w:rsidRPr="001172F5" w:rsidRDefault="00F57FD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Д</w:t>
            </w:r>
            <w:r w:rsidR="1D0967CA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ата доставки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9167EC" w14:textId="6AC0A617" w:rsidR="1D0967CA" w:rsidRPr="001172F5" w:rsidRDefault="00A755E3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01 травня 2025</w:t>
            </w:r>
            <w:r w:rsidR="00F57FD4" w:rsidRPr="001172F5">
              <w:rPr>
                <w:rFonts w:eastAsia="Arial" w:cstheme="minorHAnsi"/>
                <w:sz w:val="22"/>
                <w:szCs w:val="22"/>
                <w:lang w:val="uk-UA"/>
              </w:rPr>
              <w:t> р.</w:t>
            </w:r>
          </w:p>
        </w:tc>
      </w:tr>
      <w:tr w:rsidR="004110DA" w:rsidRPr="001172F5" w14:paraId="0504E2CD" w14:textId="77777777" w:rsidTr="00617B54">
        <w:trPr>
          <w:trHeight w:val="300"/>
        </w:trPr>
        <w:tc>
          <w:tcPr>
            <w:tcW w:w="174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B9675" w14:textId="77777777" w:rsidR="00DD61BC" w:rsidRPr="001172F5" w:rsidRDefault="00DD61BC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45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B2BCA" w14:textId="77777777" w:rsidR="00DD61BC" w:rsidRPr="001172F5" w:rsidRDefault="00DD61BC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88B3490" w14:textId="76D8F920" w:rsidR="1D0967CA" w:rsidRPr="001172F5" w:rsidRDefault="00F57FD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М</w:t>
            </w:r>
            <w:r w:rsidR="1D0967CA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ісце доставки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C67451" w14:textId="63331CF7" w:rsidR="1D0967CA" w:rsidRPr="001172F5" w:rsidRDefault="00F57FD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м. </w:t>
            </w:r>
            <w:r w:rsidR="00A755E3" w:rsidRPr="001172F5">
              <w:rPr>
                <w:rFonts w:eastAsia="Arial" w:cstheme="minorHAnsi"/>
                <w:sz w:val="22"/>
                <w:szCs w:val="22"/>
                <w:lang w:val="uk-UA"/>
              </w:rPr>
              <w:t xml:space="preserve">Київ, Україна </w:t>
            </w:r>
          </w:p>
        </w:tc>
      </w:tr>
      <w:tr w:rsidR="004110DA" w:rsidRPr="001172F5" w14:paraId="6FEC23E3" w14:textId="77777777" w:rsidTr="00617B54">
        <w:trPr>
          <w:trHeight w:val="945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A3BE4E0" w14:textId="6CD45964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Контактн</w:t>
            </w:r>
            <w:r w:rsidR="00F57FD4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і</w:t>
            </w: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F57FD4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дані по тендеру</w:t>
            </w:r>
          </w:p>
        </w:tc>
        <w:tc>
          <w:tcPr>
            <w:tcW w:w="2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5EFCEC" w14:textId="1AFDCEB2" w:rsidR="1D0967CA" w:rsidRPr="001172F5" w:rsidRDefault="00000000" w:rsidP="00E738A9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hyperlink r:id="rId14" w:history="1">
              <w:r w:rsidR="00F57FD4" w:rsidRPr="001172F5">
                <w:rPr>
                  <w:rStyle w:val="Hyperlink"/>
                  <w:rFonts w:eastAsia="Arial" w:cstheme="minorHAnsi"/>
                  <w:sz w:val="22"/>
                  <w:szCs w:val="22"/>
                  <w:lang w:val="uk-UA"/>
                </w:rPr>
                <w:t>Tender@icmp.int</w:t>
              </w:r>
            </w:hyperlink>
            <w:r w:rsidR="1D0967CA" w:rsidRPr="001172F5">
              <w:rPr>
                <w:rFonts w:eastAsia="Arial" w:cstheme="minorHAnsi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E705240" w14:textId="40554BA8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Необхідні умови поставки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F30AD4" w14:textId="59467491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 xml:space="preserve">Учасник </w:t>
            </w:r>
            <w:r w:rsidR="00F57FD4" w:rsidRPr="001172F5">
              <w:rPr>
                <w:rFonts w:eastAsia="Arial" w:cstheme="minorHAnsi"/>
                <w:sz w:val="22"/>
                <w:szCs w:val="22"/>
                <w:lang w:val="uk-UA"/>
              </w:rPr>
              <w:t xml:space="preserve">процедури закупівлі </w:t>
            </w: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 xml:space="preserve">повинен дотримуватися умов поставки </w:t>
            </w:r>
            <w:r w:rsidR="00286B04" w:rsidRPr="001172F5">
              <w:rPr>
                <w:rFonts w:eastAsia="Arial" w:cstheme="minorHAnsi"/>
                <w:sz w:val="22"/>
                <w:szCs w:val="22"/>
                <w:lang w:val="uk-UA"/>
              </w:rPr>
              <w:t>МКЗБ</w:t>
            </w:r>
          </w:p>
        </w:tc>
      </w:tr>
    </w:tbl>
    <w:p w14:paraId="48DCBE0E" w14:textId="7911190C" w:rsidR="00617B54" w:rsidRPr="001172F5" w:rsidRDefault="7A67DC8B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color w:val="000000" w:themeColor="text1"/>
          <w:sz w:val="22"/>
          <w:szCs w:val="22"/>
          <w:lang w:val="uk-UA"/>
        </w:rPr>
      </w:pPr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 xml:space="preserve"> </w:t>
      </w:r>
    </w:p>
    <w:p w14:paraId="185ABFAD" w14:textId="0FC398C1" w:rsidR="00617B54" w:rsidRPr="001172F5" w:rsidRDefault="7A67DC8B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</w:pPr>
      <w:r w:rsidRPr="001172F5"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  <w:t>Частина A. Інформація про компанію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0"/>
        <w:gridCol w:w="6136"/>
      </w:tblGrid>
      <w:tr w:rsidR="1D0967CA" w:rsidRPr="001172F5" w14:paraId="241D7655" w14:textId="77777777" w:rsidTr="00F57FD4">
        <w:trPr>
          <w:trHeight w:val="30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04082B8" w14:textId="371ADDCE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Назва компанії</w:t>
            </w:r>
          </w:p>
        </w:tc>
        <w:tc>
          <w:tcPr>
            <w:tcW w:w="6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AA90FD" w14:textId="7C4C27D9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1D0967CA" w:rsidRPr="001172F5" w14:paraId="0FB46D99" w14:textId="77777777" w:rsidTr="00F57FD4">
        <w:trPr>
          <w:trHeight w:val="30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5432736" w14:textId="64DB5242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Адреса компанії</w:t>
            </w:r>
          </w:p>
        </w:tc>
        <w:tc>
          <w:tcPr>
            <w:tcW w:w="6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B0CF62" w14:textId="783DB8F1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1D0967CA" w:rsidRPr="001172F5" w14:paraId="0D65774E" w14:textId="77777777" w:rsidTr="00F57FD4">
        <w:trPr>
          <w:trHeight w:val="30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F09D90C" w14:textId="08F067E3" w:rsidR="1D0967CA" w:rsidRPr="001172F5" w:rsidRDefault="1D0967CA" w:rsidP="00F57FD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Реєстраційний номер компанії</w:t>
            </w:r>
            <w:r w:rsidR="00F57FD4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/</w:t>
            </w:r>
            <w:r w:rsidR="00F57FD4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підприємства</w:t>
            </w: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(напр</w:t>
            </w:r>
            <w:r w:rsidR="00F57FD4"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.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, 8-значний </w:t>
            </w:r>
            <w:r w:rsidR="00F57FD4"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код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)</w:t>
            </w:r>
          </w:p>
        </w:tc>
        <w:tc>
          <w:tcPr>
            <w:tcW w:w="6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B823AE" w14:textId="7B6E8703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1D0967CA" w:rsidRPr="001172F5" w14:paraId="2E6BB75A" w14:textId="77777777" w:rsidTr="00F57FD4">
        <w:trPr>
          <w:trHeight w:val="30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4C17AAB" w14:textId="0E2AF778" w:rsidR="1D0967CA" w:rsidRPr="001172F5" w:rsidRDefault="00F57FD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Адреса е</w:t>
            </w:r>
            <w:r w:rsidR="1D0967CA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лектронн</w:t>
            </w: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ої</w:t>
            </w:r>
            <w:r w:rsidR="1D0967CA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пошт</w:t>
            </w: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и</w:t>
            </w:r>
          </w:p>
        </w:tc>
        <w:tc>
          <w:tcPr>
            <w:tcW w:w="6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2F3606" w14:textId="1D864A00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1D0967CA" w:rsidRPr="001172F5" w14:paraId="412014C4" w14:textId="77777777" w:rsidTr="00F57FD4">
        <w:trPr>
          <w:trHeight w:val="30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A7759B8" w14:textId="47A66FBF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Телефон</w:t>
            </w:r>
          </w:p>
        </w:tc>
        <w:tc>
          <w:tcPr>
            <w:tcW w:w="6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61E795" w14:textId="56506420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1D0967CA" w:rsidRPr="001172F5" w14:paraId="7FD7F521" w14:textId="77777777" w:rsidTr="00F57FD4">
        <w:trPr>
          <w:trHeight w:val="30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A26D3C7" w14:textId="2D02E85F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Контактна особа</w:t>
            </w:r>
          </w:p>
        </w:tc>
        <w:tc>
          <w:tcPr>
            <w:tcW w:w="6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7645AE" w14:textId="45F9AA2C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68BCA184" w14:textId="74AF5A06" w:rsidR="000704FD" w:rsidRPr="001172F5" w:rsidRDefault="7A67DC8B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lang w:val="uk-UA"/>
        </w:rPr>
      </w:pPr>
      <w:r w:rsidRPr="001172F5">
        <w:rPr>
          <w:rFonts w:eastAsia="Arial" w:cstheme="minorHAnsi"/>
          <w:color w:val="222222"/>
          <w:sz w:val="22"/>
          <w:szCs w:val="22"/>
          <w:lang w:val="uk-UA"/>
        </w:rPr>
        <w:t xml:space="preserve"> </w:t>
      </w:r>
    </w:p>
    <w:p w14:paraId="14FA71BC" w14:textId="21F96EC0" w:rsidR="000704FD" w:rsidRPr="001172F5" w:rsidRDefault="7A67DC8B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lang w:val="uk-UA"/>
        </w:rPr>
      </w:pPr>
      <w:r w:rsidRPr="001172F5"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  <w:t xml:space="preserve">Частина B. </w:t>
      </w:r>
      <w:bookmarkStart w:id="46" w:name="_Hlk175828497"/>
      <w:r w:rsidRPr="001172F5"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  <w:t xml:space="preserve">Технічна </w:t>
      </w:r>
      <w:r w:rsidR="00F57FD4" w:rsidRPr="001172F5"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  <w:t>пропозиція</w:t>
      </w:r>
      <w:r w:rsidRPr="001172F5"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  <w:t xml:space="preserve"> </w:t>
      </w:r>
      <w:r w:rsidRPr="001172F5">
        <w:rPr>
          <w:rFonts w:eastAsia="Arial" w:cstheme="minorHAnsi"/>
          <w:i/>
          <w:iCs/>
          <w:color w:val="222222"/>
          <w:sz w:val="22"/>
          <w:szCs w:val="22"/>
          <w:lang w:val="uk-UA"/>
        </w:rPr>
        <w:t>(англійською мовою</w:t>
      </w:r>
      <w:bookmarkEnd w:id="46"/>
      <w:r w:rsidRPr="001172F5">
        <w:rPr>
          <w:rFonts w:eastAsia="Arial" w:cstheme="minorHAnsi"/>
          <w:i/>
          <w:iCs/>
          <w:color w:val="222222"/>
          <w:sz w:val="22"/>
          <w:szCs w:val="22"/>
          <w:lang w:val="uk-UA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94"/>
        <w:gridCol w:w="4812"/>
      </w:tblGrid>
      <w:tr w:rsidR="1D0967CA" w:rsidRPr="001172F5" w14:paraId="3D695ACC" w14:textId="77777777" w:rsidTr="5D6AD1F7">
        <w:trPr>
          <w:trHeight w:val="261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187BE9F" w14:textId="7C4A6BDF" w:rsidR="1D0967CA" w:rsidRPr="001172F5" w:rsidRDefault="00991A15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>4.1.</w:t>
            </w:r>
          </w:p>
          <w:p w14:paraId="6D8BB8CB" w14:textId="2EB29993" w:rsidR="1D0967CA" w:rsidRPr="001172F5" w:rsidRDefault="00F57FD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  <w:t>мати можливість надати комп’ютерний томограф, який відповідає специфікаціям, викладеним у цьому запрошенні до участі в тендері</w:t>
            </w: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6BEF89" w14:textId="377F6E8C" w:rsidR="1D0967CA" w:rsidRPr="001172F5" w:rsidRDefault="1D0967CA" w:rsidP="00FF1CD0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>Максимальна кількість слів</w:t>
            </w:r>
            <w:r w:rsidR="00FF1CD0"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FF1CD0" w:rsidRPr="001172F5"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  <w:t xml:space="preserve">— </w:t>
            </w: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>1000 або може включати брошуру з повними характеристиками про комп</w:t>
            </w:r>
            <w:r w:rsidR="00286B04"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>’</w:t>
            </w: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>ютерний томограф</w:t>
            </w:r>
          </w:p>
        </w:tc>
      </w:tr>
      <w:tr w:rsidR="1D0967CA" w:rsidRPr="001172F5" w14:paraId="61CC4B02" w14:textId="77777777" w:rsidTr="5D6AD1F7">
        <w:trPr>
          <w:trHeight w:val="306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88732AF" w14:textId="4E193ADA" w:rsidR="1D0967CA" w:rsidRPr="001172F5" w:rsidRDefault="00991A15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lastRenderedPageBreak/>
              <w:t>4.2.</w:t>
            </w:r>
          </w:p>
          <w:p w14:paraId="4DB1DAF4" w14:textId="66B32AA7" w:rsidR="00C177AF" w:rsidRPr="001172F5" w:rsidRDefault="000264A2" w:rsidP="00553C72">
            <w:pPr>
              <w:widowControl w:val="0"/>
              <w:jc w:val="both"/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</w:pPr>
            <w:r w:rsidRPr="001172F5"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  <w:t>бути спроможним організувати доставку та монтаж</w:t>
            </w:r>
            <w:r w:rsidR="00545D6B" w:rsidRPr="001172F5"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  <w:t>.</w:t>
            </w:r>
          </w:p>
          <w:p w14:paraId="48E5EF84" w14:textId="77777777" w:rsidR="00C177AF" w:rsidRPr="001172F5" w:rsidRDefault="00C177AF" w:rsidP="00553C72">
            <w:pPr>
              <w:widowControl w:val="0"/>
              <w:jc w:val="both"/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</w:pPr>
          </w:p>
          <w:p w14:paraId="30C9B398" w14:textId="5208F30B" w:rsidR="000264A2" w:rsidRPr="001172F5" w:rsidRDefault="000264A2" w:rsidP="00553C72">
            <w:pPr>
              <w:widowControl w:val="0"/>
              <w:jc w:val="both"/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Прохання</w:t>
            </w:r>
            <w:r w:rsidR="00C177AF"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FF1CD0"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вказати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 «</w:t>
            </w:r>
            <w:r w:rsidR="00C177AF"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>ТАК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» </w:t>
            </w:r>
            <w:r w:rsidR="00C177AF"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або</w:t>
            </w:r>
            <w:r w:rsidR="00C177AF"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«</w:t>
            </w:r>
            <w:r w:rsidR="00C177AF"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>НІ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»</w:t>
            </w:r>
            <w:r w:rsidR="00C177AF"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14:paraId="38227611" w14:textId="4FDEC8C9" w:rsidR="00C177AF" w:rsidRPr="001172F5" w:rsidRDefault="00C177AF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ПРИМІТКА: 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Негативна відповідь, тобто «</w:t>
            </w:r>
            <w:r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>НІ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», означає автоматичне виключення з тендерного процесу.</w:t>
            </w:r>
          </w:p>
          <w:p w14:paraId="28CB3F40" w14:textId="3B29AD30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B9A59" w14:textId="44FB8943" w:rsidR="00C177AF" w:rsidRPr="001172F5" w:rsidRDefault="00C177AF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t>ТАК / НІ</w:t>
            </w:r>
          </w:p>
          <w:p w14:paraId="2201876E" w14:textId="3038B989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 </w:t>
            </w:r>
          </w:p>
        </w:tc>
      </w:tr>
      <w:tr w:rsidR="1D0967CA" w:rsidRPr="001172F5" w14:paraId="0B833EAF" w14:textId="77777777" w:rsidTr="5D6AD1F7">
        <w:trPr>
          <w:trHeight w:val="30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5C4AC02" w14:textId="6B1169FC" w:rsidR="1D0967CA" w:rsidRPr="001172F5" w:rsidRDefault="2FC8BA05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>4.3.</w:t>
            </w:r>
          </w:p>
          <w:p w14:paraId="23788164" w14:textId="7A1C5D56" w:rsidR="1D0967CA" w:rsidRPr="001172F5" w:rsidRDefault="00FF1CD0" w:rsidP="00553C72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  <w:t>бути в змозі забезпечити ознайомлювальне та, за необхідності, розширене навчання для користувачів</w:t>
            </w:r>
            <w:r w:rsidR="5D6E39B4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14:paraId="21E322EE" w14:textId="13713ECC" w:rsidR="00941950" w:rsidRPr="001172F5" w:rsidRDefault="00941950" w:rsidP="00553C72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</w:pPr>
          </w:p>
          <w:p w14:paraId="57F3EAD3" w14:textId="33500617" w:rsidR="00941950" w:rsidRPr="001172F5" w:rsidRDefault="00941950" w:rsidP="00553C72">
            <w:pPr>
              <w:widowControl w:val="0"/>
              <w:jc w:val="both"/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(</w:t>
            </w: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Проведення щонайменше 5-денного </w:t>
            </w:r>
            <w:r w:rsidR="00FF1CD0"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курсу </w:t>
            </w: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>навчання для судово-медичних спеціалістів з налаштування та використання комп</w:t>
            </w:r>
            <w:r w:rsidR="00286B04"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>’</w:t>
            </w: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>ютерного томографа та пов</w:t>
            </w:r>
            <w:r w:rsidR="00286B04"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>’</w:t>
            </w: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>язаного з ним програмного забезпечення)</w:t>
            </w:r>
            <w:r w:rsidR="00FF1CD0"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>.</w:t>
            </w:r>
          </w:p>
          <w:p w14:paraId="0F20923F" w14:textId="43849218" w:rsidR="00941950" w:rsidRPr="001172F5" w:rsidRDefault="00941950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FADA4" w14:textId="021987D2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 </w:t>
            </w:r>
          </w:p>
          <w:p w14:paraId="4F12EF73" w14:textId="679B7D85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 </w:t>
            </w:r>
          </w:p>
          <w:p w14:paraId="32352D8B" w14:textId="45B78AC0" w:rsidR="00906F5C" w:rsidRPr="001172F5" w:rsidRDefault="00FF1CD0" w:rsidP="00553C72">
            <w:pPr>
              <w:widowControl w:val="0"/>
              <w:jc w:val="both"/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Максимальна кількість слів </w:t>
            </w:r>
            <w:r w:rsidRPr="001172F5"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  <w:t xml:space="preserve">— </w:t>
            </w:r>
            <w:r w:rsidR="5D6E39B4"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>500</w:t>
            </w:r>
          </w:p>
          <w:p w14:paraId="728DA5D7" w14:textId="7F059005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 </w:t>
            </w:r>
          </w:p>
          <w:p w14:paraId="1B93F0F2" w14:textId="3BB97523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 </w:t>
            </w:r>
          </w:p>
          <w:p w14:paraId="3A94FEEC" w14:textId="39B5C38D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 </w:t>
            </w:r>
          </w:p>
        </w:tc>
      </w:tr>
      <w:tr w:rsidR="1D0967CA" w:rsidRPr="001172F5" w14:paraId="3554CBBE" w14:textId="77777777" w:rsidTr="5D6AD1F7">
        <w:trPr>
          <w:trHeight w:val="30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D254FB4" w14:textId="7EFD9D7E" w:rsidR="00130C37" w:rsidRPr="001172F5" w:rsidRDefault="0769D64B" w:rsidP="00553C72">
            <w:pPr>
              <w:widowControl w:val="0"/>
              <w:jc w:val="both"/>
              <w:rPr>
                <w:rFonts w:cstheme="minorHAnsi"/>
                <w:b/>
                <w:bCs/>
                <w:sz w:val="22"/>
                <w:szCs w:val="22"/>
                <w:lang w:val="uk-UA"/>
              </w:rPr>
            </w:pPr>
            <w:r w:rsidRPr="001172F5">
              <w:rPr>
                <w:rFonts w:cstheme="minorHAnsi"/>
                <w:b/>
                <w:bCs/>
                <w:sz w:val="22"/>
                <w:szCs w:val="22"/>
                <w:lang w:val="uk-UA"/>
              </w:rPr>
              <w:t>4.4.</w:t>
            </w:r>
          </w:p>
          <w:p w14:paraId="30A243EB" w14:textId="77777777" w:rsidR="004C3B8D" w:rsidRPr="001172F5" w:rsidRDefault="00FF1CD0" w:rsidP="00553C72">
            <w:pPr>
              <w:widowControl w:val="0"/>
              <w:jc w:val="both"/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</w:pPr>
            <w:r w:rsidRPr="001172F5"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  <w:t>забезпечити гарантійне обслуговування (на всі деталі) та технічне обслуговування до 2 (двох) років з можливістю продовження гарантії</w:t>
            </w:r>
          </w:p>
          <w:p w14:paraId="38EB7457" w14:textId="19DF750D" w:rsidR="00FF1CD0" w:rsidRPr="001172F5" w:rsidRDefault="00FF1CD0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0C05AC" w14:textId="2C208D3E" w:rsidR="00834C2C" w:rsidRPr="001172F5" w:rsidRDefault="00FF1CD0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Максимальна кількість слів </w:t>
            </w:r>
            <w:r w:rsidRPr="001172F5"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  <w:t xml:space="preserve">— </w:t>
            </w:r>
            <w:r w:rsidR="00834C2C"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>500</w:t>
            </w:r>
          </w:p>
          <w:p w14:paraId="2367BA6A" w14:textId="1096C3D8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FB43E0" w:rsidRPr="001172F5" w14:paraId="600653FE" w14:textId="77777777" w:rsidTr="006046D2">
        <w:trPr>
          <w:trHeight w:val="30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tcMar>
              <w:left w:w="108" w:type="dxa"/>
              <w:right w:w="108" w:type="dxa"/>
            </w:tcMar>
            <w:vAlign w:val="center"/>
          </w:tcPr>
          <w:p w14:paraId="47E7DAD9" w14:textId="77777777" w:rsidR="00FB43E0" w:rsidRPr="001172F5" w:rsidRDefault="00FB43E0" w:rsidP="00553C72">
            <w:pPr>
              <w:widowControl w:val="0"/>
              <w:jc w:val="both"/>
              <w:rPr>
                <w:rFonts w:cstheme="minorHAnsi"/>
                <w:b/>
                <w:bCs/>
                <w:sz w:val="22"/>
                <w:szCs w:val="22"/>
                <w:lang w:val="uk-UA"/>
              </w:rPr>
            </w:pPr>
            <w:r w:rsidRPr="001172F5">
              <w:rPr>
                <w:rFonts w:cstheme="minorHAnsi"/>
                <w:b/>
                <w:bCs/>
                <w:sz w:val="22"/>
                <w:szCs w:val="22"/>
                <w:lang w:val="uk-UA"/>
              </w:rPr>
              <w:t xml:space="preserve">4.5. </w:t>
            </w:r>
          </w:p>
          <w:p w14:paraId="35812B0F" w14:textId="77777777" w:rsidR="00FB43E0" w:rsidRPr="001172F5" w:rsidRDefault="00FF1CD0" w:rsidP="00553C72">
            <w:pPr>
              <w:widowControl w:val="0"/>
              <w:jc w:val="both"/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</w:pPr>
            <w:r w:rsidRPr="001172F5"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  <w:t>проводити технічне обслуговування протягом усього гарантійного терміну, у тому числі один щорічний профілактичний візит спеціаліста з обслуговування на місце</w:t>
            </w:r>
          </w:p>
          <w:p w14:paraId="3BBE937B" w14:textId="7C12FA97" w:rsidR="00FF1CD0" w:rsidRPr="001172F5" w:rsidRDefault="00FF1CD0" w:rsidP="00553C72">
            <w:pPr>
              <w:widowControl w:val="0"/>
              <w:jc w:val="both"/>
              <w:rPr>
                <w:rFonts w:cstheme="minorHAns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2CA017" w14:textId="16D4B74A" w:rsidR="00FB43E0" w:rsidRPr="001172F5" w:rsidRDefault="00FF1CD0" w:rsidP="00553C72">
            <w:pPr>
              <w:widowControl w:val="0"/>
              <w:jc w:val="both"/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Максимальна кількість слів </w:t>
            </w:r>
            <w:r w:rsidRPr="001172F5"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  <w:t xml:space="preserve">— </w:t>
            </w:r>
            <w:r w:rsidR="006B6B48"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>500</w:t>
            </w:r>
          </w:p>
        </w:tc>
      </w:tr>
      <w:tr w:rsidR="00251C7F" w:rsidRPr="001172F5" w14:paraId="43A47D4F" w14:textId="77777777" w:rsidTr="5D6AD1F7">
        <w:trPr>
          <w:trHeight w:val="30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3571AD6" w14:textId="6B189203" w:rsidR="006738AF" w:rsidRPr="001172F5" w:rsidRDefault="006738AF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uk-UA"/>
              </w:rPr>
            </w:pPr>
            <w:r w:rsidRPr="001172F5"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uk-UA"/>
              </w:rPr>
              <w:t>4.6.</w:t>
            </w:r>
          </w:p>
          <w:p w14:paraId="33DB4C38" w14:textId="6D7033A4" w:rsidR="006738AF" w:rsidRPr="001172F5" w:rsidRDefault="00FF1CD0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uk-UA"/>
              </w:rPr>
            </w:pPr>
            <w:r w:rsidRPr="001172F5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uk-UA"/>
              </w:rPr>
              <w:t>бути в змозі надавати технічну допомогу/підтримку в Україні</w:t>
            </w:r>
            <w:r w:rsidR="006738AF" w:rsidRPr="001172F5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uk-UA"/>
              </w:rPr>
              <w:t>.</w:t>
            </w:r>
          </w:p>
          <w:p w14:paraId="55BBE23A" w14:textId="77777777" w:rsidR="006738AF" w:rsidRPr="001172F5" w:rsidRDefault="006738AF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uk-UA"/>
              </w:rPr>
            </w:pPr>
          </w:p>
          <w:p w14:paraId="690F133A" w14:textId="77777777" w:rsidR="00FF1CD0" w:rsidRPr="001172F5" w:rsidRDefault="00FF1CD0" w:rsidP="00FF1CD0">
            <w:pPr>
              <w:widowControl w:val="0"/>
              <w:jc w:val="both"/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Прохання вказати «</w:t>
            </w:r>
            <w:r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>ТАК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» або</w:t>
            </w:r>
            <w:r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«</w:t>
            </w:r>
            <w:r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>НІ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».</w:t>
            </w:r>
          </w:p>
          <w:p w14:paraId="4B8FC478" w14:textId="0261822C" w:rsidR="006738AF" w:rsidRPr="001172F5" w:rsidRDefault="00FF1CD0" w:rsidP="00FF1CD0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ПРИМІТКА: 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Негативна відповідь, тобто «</w:t>
            </w:r>
            <w:r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>НІ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», означає автоматичне виключення з тендерного процесу</w:t>
            </w:r>
            <w:r w:rsidR="006738AF"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14:paraId="3D8952E1" w14:textId="77777777" w:rsidR="006738AF" w:rsidRPr="001172F5" w:rsidRDefault="006738AF" w:rsidP="00553C72">
            <w:pPr>
              <w:widowControl w:val="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6B9AC9" w14:textId="7222F428" w:rsidR="006738AF" w:rsidRPr="001172F5" w:rsidRDefault="006738AF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t>ТАК / НІ</w:t>
            </w:r>
          </w:p>
          <w:p w14:paraId="583D52F6" w14:textId="77777777" w:rsidR="00251C7F" w:rsidRPr="001172F5" w:rsidRDefault="00251C7F" w:rsidP="00553C72">
            <w:pPr>
              <w:widowControl w:val="0"/>
              <w:jc w:val="both"/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</w:pPr>
          </w:p>
        </w:tc>
      </w:tr>
      <w:tr w:rsidR="00593374" w:rsidRPr="001172F5" w14:paraId="681804AD" w14:textId="77777777" w:rsidTr="5D6AD1F7">
        <w:trPr>
          <w:trHeight w:val="30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8E9DA88" w14:textId="5E8B60CF" w:rsidR="00593374" w:rsidRPr="001172F5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>4.7.</w:t>
            </w:r>
          </w:p>
          <w:p w14:paraId="2E7151BF" w14:textId="58A7D0D0" w:rsidR="00593374" w:rsidRPr="001172F5" w:rsidRDefault="00FF1CD0" w:rsidP="00553C72">
            <w:pPr>
              <w:widowControl w:val="0"/>
              <w:jc w:val="both"/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u w:val="single"/>
                <w:lang w:val="uk-UA"/>
              </w:rPr>
            </w:pPr>
            <w:r w:rsidRPr="001172F5"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  <w:t xml:space="preserve">мати хороший рівень володіння усної та письмової ділової англійської мови для забезпечення оперативної та </w:t>
            </w:r>
            <w:r w:rsidR="008C0BBC" w:rsidRPr="001172F5"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  <w:t>чітк</w:t>
            </w:r>
            <w:r w:rsidRPr="001172F5"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  <w:t>ої комунікації з представниками МКЗБ</w:t>
            </w:r>
            <w:r w:rsidR="00593374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14:paraId="4C59EB05" w14:textId="77777777" w:rsidR="00593374" w:rsidRPr="001172F5" w:rsidRDefault="00593374" w:rsidP="00553C72">
            <w:pPr>
              <w:widowControl w:val="0"/>
              <w:jc w:val="both"/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u w:val="single"/>
                <w:lang w:val="uk-UA"/>
              </w:rPr>
            </w:pPr>
          </w:p>
          <w:p w14:paraId="305786A2" w14:textId="51B41614" w:rsidR="00593374" w:rsidRPr="001172F5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u w:val="single"/>
                <w:lang w:val="uk-UA"/>
              </w:rPr>
              <w:lastRenderedPageBreak/>
              <w:t>(</w:t>
            </w:r>
            <w:r w:rsidR="00FF1CD0"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Прохання вказати «</w:t>
            </w:r>
            <w:r w:rsidR="00FF1CD0"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>ТАК</w:t>
            </w:r>
            <w:r w:rsidR="00FF1CD0"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» або</w:t>
            </w:r>
            <w:r w:rsidR="00FF1CD0"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FF1CD0"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«</w:t>
            </w:r>
            <w:r w:rsidR="00FF1CD0"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>НІ</w:t>
            </w:r>
            <w:r w:rsidR="00FF1CD0"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»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u w:val="single"/>
                <w:lang w:val="uk-UA"/>
              </w:rPr>
              <w:t>)</w:t>
            </w: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AE17B5" w14:textId="77777777" w:rsidR="00593374" w:rsidRPr="001172F5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lastRenderedPageBreak/>
              <w:t xml:space="preserve"> </w:t>
            </w:r>
          </w:p>
          <w:p w14:paraId="44FBADCB" w14:textId="77777777" w:rsidR="00593374" w:rsidRPr="001172F5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 </w:t>
            </w:r>
          </w:p>
          <w:p w14:paraId="17ED850B" w14:textId="09F8B9E3" w:rsidR="00371ED6" w:rsidRPr="001172F5" w:rsidRDefault="00593374" w:rsidP="00553C72">
            <w:pPr>
              <w:widowControl w:val="0"/>
              <w:jc w:val="both"/>
              <w:rPr>
                <w:rFonts w:eastAsia="Arial" w:cstheme="minorHAnsi"/>
                <w:b/>
                <w:bCs/>
                <w:sz w:val="22"/>
                <w:szCs w:val="22"/>
                <w:u w:val="single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sz w:val="22"/>
                <w:szCs w:val="22"/>
                <w:u w:val="single"/>
                <w:lang w:val="uk-UA"/>
              </w:rPr>
              <w:t xml:space="preserve">Робочий рівень </w:t>
            </w:r>
            <w:r w:rsidR="00FF1CD0" w:rsidRPr="001172F5">
              <w:rPr>
                <w:rFonts w:eastAsia="Arial" w:cstheme="minorHAnsi"/>
                <w:b/>
                <w:bCs/>
                <w:sz w:val="22"/>
                <w:szCs w:val="22"/>
                <w:u w:val="single"/>
                <w:lang w:val="uk-UA"/>
              </w:rPr>
              <w:t xml:space="preserve">володіння </w:t>
            </w:r>
            <w:r w:rsidRPr="001172F5">
              <w:rPr>
                <w:rFonts w:eastAsia="Arial" w:cstheme="minorHAnsi"/>
                <w:b/>
                <w:bCs/>
                <w:sz w:val="22"/>
                <w:szCs w:val="22"/>
                <w:u w:val="single"/>
                <w:lang w:val="uk-UA"/>
              </w:rPr>
              <w:t>розмовно</w:t>
            </w:r>
            <w:r w:rsidR="00FF1CD0" w:rsidRPr="001172F5">
              <w:rPr>
                <w:rFonts w:eastAsia="Arial" w:cstheme="minorHAnsi"/>
                <w:b/>
                <w:bCs/>
                <w:sz w:val="22"/>
                <w:szCs w:val="22"/>
                <w:u w:val="single"/>
                <w:lang w:val="uk-UA"/>
              </w:rPr>
              <w:t>ю</w:t>
            </w:r>
            <w:r w:rsidRPr="001172F5">
              <w:rPr>
                <w:rFonts w:eastAsia="Arial" w:cstheme="minorHAnsi"/>
                <w:b/>
                <w:bCs/>
                <w:sz w:val="22"/>
                <w:szCs w:val="22"/>
                <w:u w:val="single"/>
                <w:lang w:val="uk-UA"/>
              </w:rPr>
              <w:t xml:space="preserve"> та письмово</w:t>
            </w:r>
            <w:r w:rsidR="00FF1CD0" w:rsidRPr="001172F5">
              <w:rPr>
                <w:rFonts w:eastAsia="Arial" w:cstheme="minorHAnsi"/>
                <w:b/>
                <w:bCs/>
                <w:sz w:val="22"/>
                <w:szCs w:val="22"/>
                <w:u w:val="single"/>
                <w:lang w:val="uk-UA"/>
              </w:rPr>
              <w:t>ю</w:t>
            </w:r>
            <w:r w:rsidRPr="001172F5">
              <w:rPr>
                <w:rFonts w:eastAsia="Arial" w:cstheme="minorHAnsi"/>
                <w:b/>
                <w:bCs/>
                <w:sz w:val="22"/>
                <w:szCs w:val="22"/>
                <w:u w:val="single"/>
                <w:lang w:val="uk-UA"/>
              </w:rPr>
              <w:t xml:space="preserve"> англійсько</w:t>
            </w:r>
            <w:r w:rsidR="00FF1CD0" w:rsidRPr="001172F5">
              <w:rPr>
                <w:rFonts w:eastAsia="Arial" w:cstheme="minorHAnsi"/>
                <w:b/>
                <w:bCs/>
                <w:sz w:val="22"/>
                <w:szCs w:val="22"/>
                <w:u w:val="single"/>
                <w:lang w:val="uk-UA"/>
              </w:rPr>
              <w:t>ю</w:t>
            </w:r>
            <w:r w:rsidRPr="001172F5">
              <w:rPr>
                <w:rFonts w:eastAsia="Arial" w:cstheme="minorHAnsi"/>
                <w:b/>
                <w:bCs/>
                <w:sz w:val="22"/>
                <w:szCs w:val="22"/>
                <w:u w:val="single"/>
                <w:lang w:val="uk-UA"/>
              </w:rPr>
              <w:t xml:space="preserve"> мов</w:t>
            </w:r>
            <w:r w:rsidR="00FF1CD0" w:rsidRPr="001172F5">
              <w:rPr>
                <w:rFonts w:eastAsia="Arial" w:cstheme="minorHAnsi"/>
                <w:b/>
                <w:bCs/>
                <w:sz w:val="22"/>
                <w:szCs w:val="22"/>
                <w:u w:val="single"/>
                <w:lang w:val="uk-UA"/>
              </w:rPr>
              <w:t>ою</w:t>
            </w:r>
            <w:r w:rsidRPr="001172F5">
              <w:rPr>
                <w:rFonts w:eastAsia="Arial" w:cstheme="minorHAnsi"/>
                <w:b/>
                <w:bCs/>
                <w:sz w:val="22"/>
                <w:szCs w:val="22"/>
                <w:u w:val="single"/>
                <w:lang w:val="uk-UA"/>
              </w:rPr>
              <w:t xml:space="preserve">: </w:t>
            </w:r>
          </w:p>
          <w:p w14:paraId="680829D3" w14:textId="77777777" w:rsidR="00FF1CD0" w:rsidRPr="001172F5" w:rsidRDefault="00FF1CD0" w:rsidP="00553C72">
            <w:pPr>
              <w:widowControl w:val="0"/>
              <w:jc w:val="both"/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</w:pPr>
          </w:p>
          <w:p w14:paraId="637631E5" w14:textId="77777777" w:rsidR="00FF1CD0" w:rsidRPr="001172F5" w:rsidRDefault="00FF1CD0" w:rsidP="00553C72">
            <w:pPr>
              <w:widowControl w:val="0"/>
              <w:jc w:val="both"/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</w:pPr>
          </w:p>
          <w:p w14:paraId="0647313F" w14:textId="1C397625" w:rsidR="00593374" w:rsidRPr="001172F5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lastRenderedPageBreak/>
              <w:t>ТАК / НІ</w:t>
            </w:r>
          </w:p>
          <w:p w14:paraId="681F85F8" w14:textId="7DE9DBC7" w:rsidR="00593374" w:rsidRPr="001172F5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 </w:t>
            </w:r>
          </w:p>
        </w:tc>
      </w:tr>
      <w:tr w:rsidR="00D06AFE" w:rsidRPr="001172F5" w14:paraId="15AE16A1" w14:textId="77777777" w:rsidTr="5D6AD1F7">
        <w:trPr>
          <w:trHeight w:val="30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C54333A" w14:textId="4507A15C" w:rsidR="00D5165B" w:rsidRPr="001172F5" w:rsidRDefault="00D5165B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lastRenderedPageBreak/>
              <w:t>4.8.</w:t>
            </w:r>
          </w:p>
          <w:p w14:paraId="6828BC64" w14:textId="688B2036" w:rsidR="00D06AFE" w:rsidRPr="001172F5" w:rsidRDefault="00FF1CD0" w:rsidP="00553C72">
            <w:pPr>
              <w:widowControl w:val="0"/>
              <w:jc w:val="both"/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Style w:val="normaltextrun"/>
                <w:rFonts w:eastAsiaTheme="majorEastAsia" w:cstheme="minorHAnsi"/>
                <w:sz w:val="22"/>
                <w:szCs w:val="22"/>
                <w:lang w:val="uk-UA"/>
              </w:rPr>
              <w:t>бути готовим і здатним прийняти Загальні положення та умови МКЗБ</w:t>
            </w:r>
            <w:r w:rsidR="00D06AFE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14:paraId="7DD03139" w14:textId="77777777" w:rsidR="00D06AFE" w:rsidRPr="001172F5" w:rsidRDefault="00D06AFE" w:rsidP="00553C72">
            <w:pPr>
              <w:widowControl w:val="0"/>
              <w:jc w:val="both"/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</w:p>
          <w:p w14:paraId="3A58D80B" w14:textId="77777777" w:rsidR="00FF1CD0" w:rsidRPr="001172F5" w:rsidRDefault="00FF1CD0" w:rsidP="00FF1CD0">
            <w:pPr>
              <w:widowControl w:val="0"/>
              <w:jc w:val="both"/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Прохання вказати «</w:t>
            </w:r>
            <w:r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>ТАК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» або</w:t>
            </w:r>
            <w:r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«</w:t>
            </w:r>
            <w:r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>НІ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».</w:t>
            </w:r>
          </w:p>
          <w:p w14:paraId="36FD634D" w14:textId="7D64FE5A" w:rsidR="00D06AFE" w:rsidRPr="001172F5" w:rsidRDefault="00FF1CD0" w:rsidP="00FF1CD0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ПРИМІТКА: 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Негативна відповідь, тобто «</w:t>
            </w:r>
            <w:r w:rsidRPr="001172F5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  <w:t>НІ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», означає автоматичне виключення з тендерного процесу</w:t>
            </w:r>
            <w:r w:rsidR="00D06AFE"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14:paraId="5B316794" w14:textId="31D743BC" w:rsidR="00D06AFE" w:rsidRPr="001172F5" w:rsidRDefault="00D06AFE" w:rsidP="00553C72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ACBDB5" w14:textId="77777777" w:rsidR="003A7BEC" w:rsidRPr="001172F5" w:rsidRDefault="003A7BEC" w:rsidP="00553C72">
            <w:pPr>
              <w:widowControl w:val="0"/>
              <w:jc w:val="both"/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</w:pPr>
          </w:p>
          <w:p w14:paraId="6DAB3BE5" w14:textId="363888BC" w:rsidR="00E7190A" w:rsidRPr="001172F5" w:rsidRDefault="00D06AFE" w:rsidP="00553C72">
            <w:pPr>
              <w:widowControl w:val="0"/>
              <w:jc w:val="both"/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t>Прий</w:t>
            </w:r>
            <w:r w:rsidR="00FF1CD0"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t>ма</w:t>
            </w:r>
            <w:r w:rsidR="00E738A9"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t>ємо</w:t>
            </w:r>
            <w:r w:rsidR="00FF1CD0"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t>Загальн</w:t>
            </w:r>
            <w:r w:rsidR="00FF1CD0"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t>і</w:t>
            </w:r>
            <w:r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t xml:space="preserve"> положен</w:t>
            </w:r>
            <w:r w:rsidR="00FF1CD0"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t>ня</w:t>
            </w:r>
            <w:r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t xml:space="preserve"> та умов</w:t>
            </w:r>
            <w:r w:rsidR="00FF1CD0"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t>и</w:t>
            </w:r>
            <w:r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t xml:space="preserve"> МКЗБ: </w:t>
            </w:r>
          </w:p>
          <w:p w14:paraId="0B94FCFA" w14:textId="77777777" w:rsidR="00E7190A" w:rsidRPr="001172F5" w:rsidRDefault="00E7190A" w:rsidP="00553C72">
            <w:pPr>
              <w:widowControl w:val="0"/>
              <w:jc w:val="both"/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</w:pPr>
          </w:p>
          <w:p w14:paraId="1A6F03DD" w14:textId="3F246493" w:rsidR="00D06AFE" w:rsidRPr="001172F5" w:rsidRDefault="00D06AFE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sz w:val="22"/>
                <w:szCs w:val="22"/>
                <w:lang w:val="uk-UA"/>
              </w:rPr>
              <w:t>ТАК / НІ</w:t>
            </w:r>
          </w:p>
          <w:p w14:paraId="16C34863" w14:textId="77777777" w:rsidR="00D06AFE" w:rsidRPr="001172F5" w:rsidRDefault="00D06AFE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 </w:t>
            </w:r>
          </w:p>
          <w:p w14:paraId="5CBCB6FC" w14:textId="77777777" w:rsidR="00D06AFE" w:rsidRPr="001172F5" w:rsidRDefault="00D06AFE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 </w:t>
            </w:r>
          </w:p>
          <w:p w14:paraId="115F723C" w14:textId="4EC4C427" w:rsidR="00D06AFE" w:rsidRPr="001172F5" w:rsidRDefault="00D06AFE" w:rsidP="00553C72">
            <w:pPr>
              <w:widowControl w:val="0"/>
              <w:jc w:val="both"/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5589AA54" w14:textId="34C58375" w:rsidR="000704FD" w:rsidRPr="001172F5" w:rsidRDefault="7A67DC8B" w:rsidP="00553C72">
      <w:pPr>
        <w:widowControl w:val="0"/>
        <w:jc w:val="both"/>
        <w:rPr>
          <w:rFonts w:cstheme="minorHAnsi"/>
          <w:sz w:val="22"/>
          <w:szCs w:val="22"/>
          <w:lang w:val="uk-UA"/>
        </w:rPr>
      </w:pPr>
      <w:r w:rsidRPr="001172F5">
        <w:rPr>
          <w:rFonts w:eastAsia="Arial" w:cstheme="minorHAnsi"/>
          <w:b/>
          <w:bCs/>
          <w:sz w:val="22"/>
          <w:szCs w:val="22"/>
          <w:lang w:val="uk-UA"/>
        </w:rPr>
        <w:t xml:space="preserve"> </w:t>
      </w:r>
    </w:p>
    <w:p w14:paraId="69EFE1AD" w14:textId="2B23CD30" w:rsidR="000704FD" w:rsidRPr="001172F5" w:rsidRDefault="7A67DC8B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lang w:val="uk-UA"/>
        </w:rPr>
      </w:pPr>
      <w:r w:rsidRPr="001172F5"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  <w:t xml:space="preserve">Частина C. </w:t>
      </w:r>
      <w:bookmarkStart w:id="47" w:name="_Hlk175828584"/>
      <w:r w:rsidR="00B533F9" w:rsidRPr="001172F5"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  <w:t xml:space="preserve">Ім’я </w:t>
      </w:r>
      <w:r w:rsidRPr="001172F5"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  <w:t xml:space="preserve">та підпис уповноваженої особи учасника </w:t>
      </w:r>
      <w:r w:rsidR="00B533F9" w:rsidRPr="001172F5"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  <w:t>процедури закупівлі</w:t>
      </w:r>
      <w:bookmarkEnd w:id="47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0"/>
        <w:gridCol w:w="6856"/>
      </w:tblGrid>
      <w:tr w:rsidR="1D0967CA" w:rsidRPr="001172F5" w14:paraId="65B96706" w14:textId="77777777" w:rsidTr="00B533F9">
        <w:trPr>
          <w:trHeight w:val="30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5E37ABE" w14:textId="63387B2D" w:rsidR="1D0967CA" w:rsidRPr="001172F5" w:rsidRDefault="00B533F9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Прізвище та ініціали</w:t>
            </w:r>
          </w:p>
        </w:tc>
        <w:tc>
          <w:tcPr>
            <w:tcW w:w="6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508AF2" w14:textId="51A10964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1D0967CA" w:rsidRPr="001172F5" w14:paraId="01A83D29" w14:textId="77777777" w:rsidTr="00B533F9">
        <w:trPr>
          <w:trHeight w:val="30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11B8863" w14:textId="765E8A5E" w:rsidR="1D0967CA" w:rsidRPr="001172F5" w:rsidRDefault="00B533F9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6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C69A85" w14:textId="3D93DDD2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1D0967CA" w:rsidRPr="001172F5" w14:paraId="6128CA0A" w14:textId="77777777" w:rsidTr="00B533F9">
        <w:trPr>
          <w:trHeight w:val="30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939AF28" w14:textId="32C794B0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Підпис</w:t>
            </w:r>
          </w:p>
        </w:tc>
        <w:tc>
          <w:tcPr>
            <w:tcW w:w="6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987287" w14:textId="78D7F187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1D0967CA" w:rsidRPr="001172F5" w14:paraId="058BFCCB" w14:textId="77777777" w:rsidTr="00B533F9">
        <w:trPr>
          <w:trHeight w:val="30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2945FAA" w14:textId="318FD7D4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6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E5144" w14:textId="04DC49A7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3A839754" w14:textId="04DE9FF8" w:rsidR="000704FD" w:rsidRPr="001172F5" w:rsidRDefault="7A67DC8B" w:rsidP="00553C72">
      <w:pPr>
        <w:widowControl w:val="0"/>
        <w:jc w:val="both"/>
        <w:rPr>
          <w:rFonts w:cstheme="minorHAnsi"/>
          <w:sz w:val="22"/>
          <w:szCs w:val="22"/>
          <w:lang w:val="uk-UA"/>
        </w:rPr>
      </w:pPr>
      <w:r w:rsidRPr="001172F5"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  <w:t xml:space="preserve"> </w:t>
      </w:r>
    </w:p>
    <w:p w14:paraId="56F60F08" w14:textId="00BBC015" w:rsidR="000704FD" w:rsidRPr="001172F5" w:rsidRDefault="7A67DC8B" w:rsidP="00553C72">
      <w:pPr>
        <w:widowControl w:val="0"/>
        <w:jc w:val="both"/>
        <w:rPr>
          <w:rFonts w:cstheme="minorHAnsi"/>
          <w:sz w:val="22"/>
          <w:szCs w:val="22"/>
          <w:lang w:val="uk-UA"/>
        </w:rPr>
      </w:pPr>
      <w:r w:rsidRPr="001172F5">
        <w:rPr>
          <w:rFonts w:eastAsia="Arial" w:cstheme="minorHAnsi"/>
          <w:i/>
          <w:iCs/>
          <w:color w:val="000000" w:themeColor="text1"/>
          <w:sz w:val="22"/>
          <w:szCs w:val="22"/>
          <w:lang w:val="uk-UA"/>
        </w:rPr>
        <w:t xml:space="preserve">Загальні положення та умови МКЗБ </w:t>
      </w:r>
      <w:bookmarkStart w:id="48" w:name="_Hlk175828610"/>
      <w:r w:rsidRPr="001172F5">
        <w:rPr>
          <w:rFonts w:eastAsia="Arial" w:cstheme="minorHAnsi"/>
          <w:i/>
          <w:iCs/>
          <w:color w:val="000000" w:themeColor="text1"/>
          <w:sz w:val="22"/>
          <w:szCs w:val="22"/>
          <w:lang w:val="uk-UA"/>
        </w:rPr>
        <w:t xml:space="preserve">додаються </w:t>
      </w:r>
      <w:r w:rsidR="00532F73" w:rsidRPr="001172F5">
        <w:rPr>
          <w:rFonts w:eastAsia="Arial" w:cstheme="minorHAnsi"/>
          <w:i/>
          <w:iCs/>
          <w:color w:val="000000" w:themeColor="text1"/>
          <w:sz w:val="22"/>
          <w:szCs w:val="22"/>
          <w:lang w:val="uk-UA"/>
        </w:rPr>
        <w:t>в окремому документі</w:t>
      </w:r>
      <w:bookmarkEnd w:id="48"/>
      <w:r w:rsidRPr="001172F5">
        <w:rPr>
          <w:rFonts w:eastAsia="Arial" w:cstheme="minorHAnsi"/>
          <w:i/>
          <w:iCs/>
          <w:color w:val="000000" w:themeColor="text1"/>
          <w:sz w:val="22"/>
          <w:szCs w:val="22"/>
          <w:lang w:val="uk-UA"/>
        </w:rPr>
        <w:t>.</w:t>
      </w:r>
    </w:p>
    <w:p w14:paraId="299C7752" w14:textId="1EBA4679" w:rsidR="000704FD" w:rsidRPr="001172F5" w:rsidRDefault="000704FD" w:rsidP="00553C72">
      <w:pPr>
        <w:widowControl w:val="0"/>
        <w:jc w:val="both"/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</w:pPr>
    </w:p>
    <w:p w14:paraId="6F377065" w14:textId="22A198C1" w:rsidR="000704FD" w:rsidRPr="001172F5" w:rsidRDefault="000704FD" w:rsidP="00553C72">
      <w:pPr>
        <w:widowControl w:val="0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uk-UA"/>
        </w:rPr>
      </w:pPr>
      <w:r w:rsidRPr="001172F5">
        <w:rPr>
          <w:rFonts w:cstheme="minorHAnsi"/>
          <w:sz w:val="22"/>
          <w:szCs w:val="22"/>
          <w:lang w:val="uk-UA"/>
        </w:rPr>
        <w:br w:type="page"/>
      </w:r>
      <w:r w:rsidR="00617B54" w:rsidRPr="001172F5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uk-UA"/>
        </w:rPr>
        <w:lastRenderedPageBreak/>
        <w:t xml:space="preserve">ДОДАТОК В: </w:t>
      </w:r>
      <w:r w:rsidR="00B533F9" w:rsidRPr="001172F5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uk-UA"/>
        </w:rPr>
        <w:t xml:space="preserve"> </w:t>
      </w:r>
      <w:bookmarkStart w:id="49" w:name="_Hlk175828676"/>
      <w:r w:rsidR="00327A4A" w:rsidRPr="001172F5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uk-UA"/>
        </w:rPr>
        <w:t xml:space="preserve">ФІНАНСОВА </w:t>
      </w:r>
      <w:r w:rsidR="00B533F9" w:rsidRPr="001172F5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uk-UA"/>
        </w:rPr>
        <w:t>ПРОПОЗИЦІЯ</w:t>
      </w:r>
      <w:bookmarkEnd w:id="49"/>
    </w:p>
    <w:p w14:paraId="24DD0BDA" w14:textId="77777777" w:rsidR="00617B54" w:rsidRPr="001172F5" w:rsidRDefault="00617B54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u w:val="single"/>
          <w:lang w:val="uk-UA"/>
        </w:rPr>
      </w:pPr>
    </w:p>
    <w:p w14:paraId="45AAE4A7" w14:textId="1DB37AFD" w:rsidR="000704FD" w:rsidRPr="001172F5" w:rsidRDefault="538A6A53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lang w:val="uk-UA"/>
        </w:rPr>
      </w:pPr>
      <w:bookmarkStart w:id="50" w:name="_Hlk175828682"/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(Ця форма пода</w:t>
      </w:r>
      <w:r w:rsidR="00B533F9"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ється</w:t>
      </w:r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 xml:space="preserve"> до МКЗБ на офіційному бланку учасника </w:t>
      </w:r>
      <w:r w:rsidR="00B533F9"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процедури закупівлі</w:t>
      </w:r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)</w:t>
      </w:r>
      <w:r w:rsidR="00B533F9"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.</w:t>
      </w:r>
    </w:p>
    <w:bookmarkEnd w:id="50"/>
    <w:p w14:paraId="1224E5B4" w14:textId="19B1267A" w:rsidR="000704FD" w:rsidRPr="001172F5" w:rsidRDefault="538A6A53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lang w:val="uk-UA"/>
        </w:rPr>
      </w:pPr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 xml:space="preserve"> </w:t>
      </w:r>
    </w:p>
    <w:p w14:paraId="24FFF111" w14:textId="3EA95C60" w:rsidR="000704FD" w:rsidRPr="001172F5" w:rsidRDefault="00B533F9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lang w:val="uk-UA"/>
        </w:rPr>
      </w:pPr>
      <w:bookmarkStart w:id="51" w:name="_Hlk175828693"/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Ми, що нижче підписалися, цим повністю приймаємо Загальні положення та умови МКЗБ, а також цим пропонуємо забезпечити досягнення очікуваних результатів, перелічених у</w:t>
      </w:r>
      <w:r w:rsidR="538A6A53"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 xml:space="preserve"> розділах 3-5</w:t>
      </w:r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 xml:space="preserve"> цього запрошення до участі в тендері</w:t>
      </w:r>
      <w:r w:rsidR="538A6A53"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>.</w:t>
      </w:r>
    </w:p>
    <w:bookmarkEnd w:id="51"/>
    <w:p w14:paraId="34A5ED12" w14:textId="77777777" w:rsidR="00553C72" w:rsidRPr="001172F5" w:rsidRDefault="00553C72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lang w:val="uk-UA"/>
        </w:rPr>
      </w:pPr>
    </w:p>
    <w:p w14:paraId="0F2C1A2E" w14:textId="77777777" w:rsidR="00B533F9" w:rsidRPr="001172F5" w:rsidRDefault="00B533F9" w:rsidP="00B533F9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</w:pPr>
      <w:r w:rsidRPr="001172F5"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  <w:t>Загальна інформація</w:t>
      </w:r>
    </w:p>
    <w:tbl>
      <w:tblPr>
        <w:tblStyle w:val="TableGrid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741"/>
        <w:gridCol w:w="2457"/>
        <w:gridCol w:w="1894"/>
        <w:gridCol w:w="2549"/>
      </w:tblGrid>
      <w:tr w:rsidR="00B533F9" w:rsidRPr="001172F5" w14:paraId="60CE42E3" w14:textId="77777777" w:rsidTr="00F83EA4">
        <w:trPr>
          <w:trHeight w:val="300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9F519D9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Реєстр. № тендеру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ED6A15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ITT/МКЗБ/HQ/010924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10B6FB6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Валюта </w:t>
            </w:r>
          </w:p>
          <w:p w14:paraId="6EC968EA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(3-буквений код)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CAC401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EUR</w:t>
            </w:r>
          </w:p>
        </w:tc>
      </w:tr>
      <w:tr w:rsidR="00B533F9" w:rsidRPr="001172F5" w14:paraId="083BB2D0" w14:textId="77777777" w:rsidTr="00F83EA4">
        <w:trPr>
          <w:trHeight w:val="300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3E8E736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Дата публікації запрошення до участі в тендері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FB0045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02 вересня 2024 р.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046485B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Термін дії тендерної пропозиції 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52BD7A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60 календарних днів</w:t>
            </w:r>
          </w:p>
        </w:tc>
      </w:tr>
      <w:tr w:rsidR="00B533F9" w:rsidRPr="001172F5" w14:paraId="7AF4355D" w14:textId="77777777" w:rsidTr="00F83EA4">
        <w:trPr>
          <w:trHeight w:val="300"/>
        </w:trPr>
        <w:tc>
          <w:tcPr>
            <w:tcW w:w="1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5477F98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Закриття подачі тендерних пропозицій</w:t>
            </w:r>
          </w:p>
        </w:tc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6E699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 xml:space="preserve">23 вересня 2024 р. (о 15:00) 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4F96980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Дата доставки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513F3F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01 травня 2025 р.</w:t>
            </w:r>
          </w:p>
        </w:tc>
      </w:tr>
      <w:tr w:rsidR="00B533F9" w:rsidRPr="001172F5" w14:paraId="2A298AA9" w14:textId="77777777" w:rsidTr="00F83EA4">
        <w:trPr>
          <w:trHeight w:val="300"/>
        </w:trPr>
        <w:tc>
          <w:tcPr>
            <w:tcW w:w="174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03D0E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45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2F6C2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96164EA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Місце доставки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69492F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 xml:space="preserve">м. Київ, Україна </w:t>
            </w:r>
          </w:p>
        </w:tc>
      </w:tr>
      <w:tr w:rsidR="00B533F9" w:rsidRPr="001172F5" w14:paraId="08EA8399" w14:textId="77777777" w:rsidTr="00F83EA4">
        <w:trPr>
          <w:trHeight w:val="945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6B92F2B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Контактні дані по тендеру</w:t>
            </w:r>
          </w:p>
        </w:tc>
        <w:tc>
          <w:tcPr>
            <w:tcW w:w="2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339D2" w14:textId="77777777" w:rsidR="00B533F9" w:rsidRPr="001172F5" w:rsidRDefault="00000000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hyperlink r:id="rId15" w:history="1">
              <w:r w:rsidR="00B533F9" w:rsidRPr="001172F5">
                <w:rPr>
                  <w:rStyle w:val="Hyperlink"/>
                  <w:rFonts w:eastAsia="Arial" w:cstheme="minorHAnsi"/>
                  <w:sz w:val="22"/>
                  <w:szCs w:val="22"/>
                  <w:lang w:val="uk-UA"/>
                </w:rPr>
                <w:t>Tender@icmp.int</w:t>
              </w:r>
            </w:hyperlink>
            <w:r w:rsidR="00B533F9" w:rsidRPr="001172F5">
              <w:rPr>
                <w:rFonts w:eastAsia="Arial" w:cstheme="minorHAnsi"/>
                <w:sz w:val="22"/>
                <w:szCs w:val="22"/>
                <w:lang w:val="uk-UA"/>
              </w:rPr>
              <w:t xml:space="preserve"> </w:t>
            </w:r>
          </w:p>
          <w:p w14:paraId="68DE05C7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89090FD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Необхідні умови поставки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1710C0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Учасник процедури закупівлі повинен дотримуватися умов поставки МКЗБ</w:t>
            </w:r>
          </w:p>
        </w:tc>
      </w:tr>
    </w:tbl>
    <w:p w14:paraId="27C74300" w14:textId="77777777" w:rsidR="00B533F9" w:rsidRPr="001172F5" w:rsidRDefault="00B533F9" w:rsidP="00B533F9">
      <w:pPr>
        <w:widowControl w:val="0"/>
        <w:shd w:val="clear" w:color="auto" w:fill="FFFFFF" w:themeFill="background1"/>
        <w:jc w:val="both"/>
        <w:rPr>
          <w:rFonts w:eastAsia="Arial" w:cstheme="minorHAnsi"/>
          <w:color w:val="000000" w:themeColor="text1"/>
          <w:sz w:val="22"/>
          <w:szCs w:val="22"/>
          <w:lang w:val="uk-UA"/>
        </w:rPr>
      </w:pPr>
      <w:r w:rsidRPr="001172F5">
        <w:rPr>
          <w:rFonts w:eastAsia="Arial" w:cstheme="minorHAnsi"/>
          <w:color w:val="000000" w:themeColor="text1"/>
          <w:sz w:val="22"/>
          <w:szCs w:val="22"/>
          <w:lang w:val="uk-UA"/>
        </w:rPr>
        <w:t xml:space="preserve"> </w:t>
      </w:r>
    </w:p>
    <w:p w14:paraId="2262163E" w14:textId="77777777" w:rsidR="00B533F9" w:rsidRPr="001172F5" w:rsidRDefault="00B533F9" w:rsidP="00B533F9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</w:pPr>
      <w:r w:rsidRPr="001172F5"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  <w:t>Частина A. Інформація про компанію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0"/>
        <w:gridCol w:w="6136"/>
      </w:tblGrid>
      <w:tr w:rsidR="00B533F9" w:rsidRPr="001172F5" w14:paraId="7AA1EFD0" w14:textId="77777777" w:rsidTr="00F83EA4">
        <w:trPr>
          <w:trHeight w:val="30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7FC07B1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Назва компанії</w:t>
            </w:r>
          </w:p>
        </w:tc>
        <w:tc>
          <w:tcPr>
            <w:tcW w:w="6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BFC980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00B533F9" w:rsidRPr="001172F5" w14:paraId="55050669" w14:textId="77777777" w:rsidTr="00F83EA4">
        <w:trPr>
          <w:trHeight w:val="30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17A073C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Адреса компанії</w:t>
            </w:r>
          </w:p>
        </w:tc>
        <w:tc>
          <w:tcPr>
            <w:tcW w:w="6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744843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00B533F9" w:rsidRPr="001172F5" w14:paraId="24C048E3" w14:textId="77777777" w:rsidTr="00F83EA4">
        <w:trPr>
          <w:trHeight w:val="30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CD3BC57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Реєстраційний номер компанії / підприємства </w:t>
            </w:r>
            <w:r w:rsidRPr="001172F5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uk-UA"/>
              </w:rPr>
              <w:t>(напр., 8-значний код)</w:t>
            </w:r>
          </w:p>
        </w:tc>
        <w:tc>
          <w:tcPr>
            <w:tcW w:w="6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ED396A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00B533F9" w:rsidRPr="001172F5" w14:paraId="09DECCEC" w14:textId="77777777" w:rsidTr="00F83EA4">
        <w:trPr>
          <w:trHeight w:val="30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FB8FAD6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Адреса електронної пошти</w:t>
            </w:r>
          </w:p>
        </w:tc>
        <w:tc>
          <w:tcPr>
            <w:tcW w:w="6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7BE3CB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00B533F9" w:rsidRPr="001172F5" w14:paraId="3FC0D0A0" w14:textId="77777777" w:rsidTr="00F83EA4">
        <w:trPr>
          <w:trHeight w:val="30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3683C0C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Телефон</w:t>
            </w:r>
          </w:p>
        </w:tc>
        <w:tc>
          <w:tcPr>
            <w:tcW w:w="6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D468B0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00B533F9" w:rsidRPr="001172F5" w14:paraId="35CD3779" w14:textId="77777777" w:rsidTr="00F83EA4">
        <w:trPr>
          <w:trHeight w:val="30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31055CD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Контактна особа</w:t>
            </w:r>
          </w:p>
        </w:tc>
        <w:tc>
          <w:tcPr>
            <w:tcW w:w="6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B884D9" w14:textId="77777777" w:rsidR="00B533F9" w:rsidRPr="001172F5" w:rsidRDefault="00B533F9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553B427E" w14:textId="77777777" w:rsidR="00553C72" w:rsidRPr="001172F5" w:rsidRDefault="00553C72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lang w:val="uk-UA"/>
        </w:rPr>
      </w:pPr>
    </w:p>
    <w:p w14:paraId="3B9DB6F8" w14:textId="038ABC0C" w:rsidR="000704FD" w:rsidRPr="001172F5" w:rsidRDefault="538A6A53" w:rsidP="00553C72">
      <w:pPr>
        <w:widowControl w:val="0"/>
        <w:jc w:val="both"/>
        <w:rPr>
          <w:rFonts w:cstheme="minorHAnsi"/>
          <w:sz w:val="22"/>
          <w:szCs w:val="22"/>
          <w:lang w:val="uk-UA"/>
        </w:rPr>
      </w:pPr>
      <w:r w:rsidRPr="001172F5">
        <w:rPr>
          <w:rFonts w:eastAsia="Arial" w:cstheme="minorHAnsi"/>
          <w:b/>
          <w:bCs/>
          <w:sz w:val="22"/>
          <w:szCs w:val="22"/>
          <w:lang w:val="uk-UA"/>
        </w:rPr>
        <w:t xml:space="preserve">Частина B. Фінансова </w:t>
      </w:r>
      <w:r w:rsidR="00B533F9" w:rsidRPr="001172F5">
        <w:rPr>
          <w:rFonts w:eastAsia="Arial" w:cstheme="minorHAnsi"/>
          <w:b/>
          <w:bCs/>
          <w:sz w:val="22"/>
          <w:szCs w:val="22"/>
          <w:lang w:val="uk-UA"/>
        </w:rPr>
        <w:t>пропозиція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4"/>
        <w:gridCol w:w="1771"/>
        <w:gridCol w:w="1285"/>
      </w:tblGrid>
      <w:tr w:rsidR="1D0967CA" w:rsidRPr="001172F5" w14:paraId="619B1DEB" w14:textId="77777777" w:rsidTr="00BC039E">
        <w:trPr>
          <w:trHeight w:val="555"/>
        </w:trPr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7F82F14" w14:textId="300D0207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>Опис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3DAD18B" w14:textId="46C90A82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>Вартість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11B03C6" w14:textId="707A0204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>Валюта</w:t>
            </w:r>
          </w:p>
        </w:tc>
      </w:tr>
      <w:tr w:rsidR="1D0967CA" w:rsidRPr="001172F5" w14:paraId="1335EF65" w14:textId="77777777" w:rsidTr="00BC039E">
        <w:trPr>
          <w:trHeight w:val="300"/>
        </w:trPr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BD5795A" w14:textId="604D1824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Вартість </w:t>
            </w:r>
            <w:r w:rsidR="008847FE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комп</w:t>
            </w:r>
            <w:r w:rsidR="00286B04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’</w:t>
            </w:r>
            <w:r w:rsidR="008847FE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ютерного томографа з урахуванням монтажу та доставки </w:t>
            </w:r>
            <w:r w:rsidR="00532F73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д</w:t>
            </w:r>
            <w:r w:rsidR="008847FE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о </w:t>
            </w:r>
            <w:r w:rsidR="00532F73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м. </w:t>
            </w:r>
            <w:r w:rsidR="008847FE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Києв</w:t>
            </w:r>
            <w:r w:rsidR="00532F73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а (Україна)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2BB0F" w14:textId="71151413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3D2CBF" w14:textId="2FFA2998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євро</w:t>
            </w:r>
          </w:p>
        </w:tc>
      </w:tr>
      <w:tr w:rsidR="1D0967CA" w:rsidRPr="001172F5" w14:paraId="36BB9688" w14:textId="77777777" w:rsidTr="00BC039E">
        <w:trPr>
          <w:trHeight w:val="300"/>
        </w:trPr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CFEE072" w14:textId="757CF7C3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Вартість на рік – </w:t>
            </w: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сервісне та </w:t>
            </w:r>
            <w:r w:rsidR="00532F73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технічне </w:t>
            </w: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обслуговування комп</w:t>
            </w:r>
            <w:r w:rsidR="00286B04"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’</w:t>
            </w: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ютерного томографа (після закінчення гарантії)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8B593" w14:textId="2C208E4E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10F7EB" w14:textId="588CD0A3" w:rsidR="1D0967CA" w:rsidRPr="001172F5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sz w:val="22"/>
                <w:szCs w:val="22"/>
                <w:lang w:val="uk-UA"/>
              </w:rPr>
              <w:t>євро</w:t>
            </w:r>
          </w:p>
        </w:tc>
      </w:tr>
    </w:tbl>
    <w:p w14:paraId="17DB951C" w14:textId="3BA8D62F" w:rsidR="00553C72" w:rsidRPr="001172F5" w:rsidRDefault="538A6A53" w:rsidP="00553C72">
      <w:pPr>
        <w:widowControl w:val="0"/>
        <w:jc w:val="both"/>
        <w:rPr>
          <w:rFonts w:eastAsia="Arial" w:cstheme="minorHAnsi"/>
          <w:sz w:val="22"/>
          <w:szCs w:val="22"/>
          <w:lang w:val="uk-UA"/>
        </w:rPr>
      </w:pPr>
      <w:r w:rsidRPr="001172F5">
        <w:rPr>
          <w:rFonts w:eastAsia="Arial" w:cstheme="minorHAnsi"/>
          <w:sz w:val="22"/>
          <w:szCs w:val="22"/>
          <w:lang w:val="uk-UA"/>
        </w:rPr>
        <w:t xml:space="preserve">  </w:t>
      </w:r>
    </w:p>
    <w:p w14:paraId="3FE76340" w14:textId="77777777" w:rsidR="00532F73" w:rsidRPr="001172F5" w:rsidRDefault="00532F73" w:rsidP="00532F73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lang w:val="uk-UA"/>
        </w:rPr>
      </w:pPr>
      <w:r w:rsidRPr="001172F5">
        <w:rPr>
          <w:rFonts w:eastAsia="Arial" w:cstheme="minorHAnsi"/>
          <w:b/>
          <w:bCs/>
          <w:color w:val="000000" w:themeColor="text1"/>
          <w:sz w:val="22"/>
          <w:szCs w:val="22"/>
          <w:lang w:val="uk-UA"/>
        </w:rPr>
        <w:t>Частина C. Ім’я та підпис уповноваженої особи учасника процедури закупівлі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0"/>
        <w:gridCol w:w="6856"/>
      </w:tblGrid>
      <w:tr w:rsidR="00532F73" w:rsidRPr="001172F5" w14:paraId="4E947659" w14:textId="77777777" w:rsidTr="00F83EA4">
        <w:trPr>
          <w:trHeight w:val="30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AD758BB" w14:textId="77777777" w:rsidR="00532F73" w:rsidRPr="001172F5" w:rsidRDefault="00532F73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Прізвище та ініціали</w:t>
            </w:r>
          </w:p>
        </w:tc>
        <w:tc>
          <w:tcPr>
            <w:tcW w:w="6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73C68B" w14:textId="77777777" w:rsidR="00532F73" w:rsidRPr="001172F5" w:rsidRDefault="00532F73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00532F73" w:rsidRPr="001172F5" w14:paraId="53F6A27A" w14:textId="77777777" w:rsidTr="00F83EA4">
        <w:trPr>
          <w:trHeight w:val="30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08D027C" w14:textId="77777777" w:rsidR="00532F73" w:rsidRPr="001172F5" w:rsidRDefault="00532F73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6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A513D5" w14:textId="77777777" w:rsidR="00532F73" w:rsidRPr="001172F5" w:rsidRDefault="00532F73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00532F73" w:rsidRPr="001172F5" w14:paraId="15F19E56" w14:textId="77777777" w:rsidTr="00F83EA4">
        <w:trPr>
          <w:trHeight w:val="30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7C402D4" w14:textId="77777777" w:rsidR="00532F73" w:rsidRPr="001172F5" w:rsidRDefault="00532F73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Підпис</w:t>
            </w:r>
          </w:p>
        </w:tc>
        <w:tc>
          <w:tcPr>
            <w:tcW w:w="6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AD570E" w14:textId="77777777" w:rsidR="00532F73" w:rsidRPr="001172F5" w:rsidRDefault="00532F73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00532F73" w:rsidRPr="001172F5" w14:paraId="3FF29991" w14:textId="77777777" w:rsidTr="00F83EA4">
        <w:trPr>
          <w:trHeight w:val="30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1541298" w14:textId="77777777" w:rsidR="00532F73" w:rsidRPr="001172F5" w:rsidRDefault="00532F73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6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5A4AC1" w14:textId="77777777" w:rsidR="00532F73" w:rsidRPr="001172F5" w:rsidRDefault="00532F73" w:rsidP="00F83EA4">
            <w:pPr>
              <w:widowControl w:val="0"/>
              <w:jc w:val="both"/>
              <w:rPr>
                <w:rFonts w:cstheme="minorHAnsi"/>
                <w:sz w:val="22"/>
                <w:szCs w:val="22"/>
                <w:lang w:val="uk-UA"/>
              </w:rPr>
            </w:pPr>
            <w:r w:rsidRPr="001172F5">
              <w:rPr>
                <w:rFonts w:eastAsia="Arial" w:cs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0F962473" w14:textId="77777777" w:rsidR="00532F73" w:rsidRPr="001172F5" w:rsidRDefault="00532F73" w:rsidP="00553C72">
      <w:pPr>
        <w:widowControl w:val="0"/>
        <w:jc w:val="both"/>
        <w:rPr>
          <w:rFonts w:eastAsia="Arial" w:cstheme="minorHAnsi"/>
          <w:i/>
          <w:iCs/>
          <w:color w:val="000000" w:themeColor="text1"/>
          <w:sz w:val="22"/>
          <w:szCs w:val="22"/>
          <w:lang w:val="uk-UA"/>
        </w:rPr>
      </w:pPr>
    </w:p>
    <w:p w14:paraId="421B237D" w14:textId="6EFFF8B3" w:rsidR="000704FD" w:rsidRPr="001172F5" w:rsidRDefault="538A6A53" w:rsidP="00553C72">
      <w:pPr>
        <w:widowControl w:val="0"/>
        <w:jc w:val="both"/>
        <w:rPr>
          <w:rFonts w:cstheme="minorHAnsi"/>
          <w:sz w:val="22"/>
          <w:szCs w:val="22"/>
          <w:lang w:val="uk-UA"/>
        </w:rPr>
      </w:pPr>
      <w:r w:rsidRPr="001172F5">
        <w:rPr>
          <w:rFonts w:eastAsia="Arial" w:cstheme="minorHAnsi"/>
          <w:i/>
          <w:iCs/>
          <w:color w:val="000000" w:themeColor="text1"/>
          <w:sz w:val="22"/>
          <w:szCs w:val="22"/>
          <w:lang w:val="uk-UA"/>
        </w:rPr>
        <w:t xml:space="preserve">Загальні положення та умови МКЗБ додаються </w:t>
      </w:r>
      <w:r w:rsidR="00532F73" w:rsidRPr="001172F5">
        <w:rPr>
          <w:rFonts w:eastAsia="Arial" w:cstheme="minorHAnsi"/>
          <w:i/>
          <w:iCs/>
          <w:color w:val="000000" w:themeColor="text1"/>
          <w:sz w:val="22"/>
          <w:szCs w:val="22"/>
          <w:lang w:val="uk-UA"/>
        </w:rPr>
        <w:t xml:space="preserve">в </w:t>
      </w:r>
      <w:r w:rsidRPr="001172F5">
        <w:rPr>
          <w:rFonts w:eastAsia="Arial" w:cstheme="minorHAnsi"/>
          <w:i/>
          <w:iCs/>
          <w:color w:val="000000" w:themeColor="text1"/>
          <w:sz w:val="22"/>
          <w:szCs w:val="22"/>
          <w:lang w:val="uk-UA"/>
        </w:rPr>
        <w:t>окрем</w:t>
      </w:r>
      <w:r w:rsidR="00532F73" w:rsidRPr="001172F5">
        <w:rPr>
          <w:rFonts w:eastAsia="Arial" w:cstheme="minorHAnsi"/>
          <w:i/>
          <w:iCs/>
          <w:color w:val="000000" w:themeColor="text1"/>
          <w:sz w:val="22"/>
          <w:szCs w:val="22"/>
          <w:lang w:val="uk-UA"/>
        </w:rPr>
        <w:t>ому</w:t>
      </w:r>
      <w:r w:rsidRPr="001172F5">
        <w:rPr>
          <w:rFonts w:eastAsia="Arial" w:cstheme="minorHAnsi"/>
          <w:i/>
          <w:iCs/>
          <w:color w:val="000000" w:themeColor="text1"/>
          <w:sz w:val="22"/>
          <w:szCs w:val="22"/>
          <w:lang w:val="uk-UA"/>
        </w:rPr>
        <w:t xml:space="preserve"> документ</w:t>
      </w:r>
      <w:r w:rsidR="00532F73" w:rsidRPr="001172F5">
        <w:rPr>
          <w:rFonts w:eastAsia="Arial" w:cstheme="minorHAnsi"/>
          <w:i/>
          <w:iCs/>
          <w:color w:val="000000" w:themeColor="text1"/>
          <w:sz w:val="22"/>
          <w:szCs w:val="22"/>
          <w:lang w:val="uk-UA"/>
        </w:rPr>
        <w:t>і</w:t>
      </w:r>
      <w:r w:rsidRPr="001172F5">
        <w:rPr>
          <w:rFonts w:eastAsia="Arial" w:cstheme="minorHAnsi"/>
          <w:i/>
          <w:iCs/>
          <w:color w:val="000000" w:themeColor="text1"/>
          <w:sz w:val="22"/>
          <w:szCs w:val="22"/>
          <w:lang w:val="uk-UA"/>
        </w:rPr>
        <w:t>.</w:t>
      </w:r>
    </w:p>
    <w:sectPr w:rsidR="000704FD" w:rsidRPr="001172F5" w:rsidSect="00553C7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FFBC" w14:textId="77777777" w:rsidR="00AA1A11" w:rsidRDefault="00AA1A11" w:rsidP="002A092E">
      <w:r>
        <w:separator/>
      </w:r>
    </w:p>
  </w:endnote>
  <w:endnote w:type="continuationSeparator" w:id="0">
    <w:p w14:paraId="7642BF11" w14:textId="77777777" w:rsidR="00AA1A11" w:rsidRDefault="00AA1A11" w:rsidP="002A092E">
      <w:r>
        <w:continuationSeparator/>
      </w:r>
    </w:p>
  </w:endnote>
  <w:endnote w:type="continuationNotice" w:id="1">
    <w:p w14:paraId="60367685" w14:textId="77777777" w:rsidR="00AA1A11" w:rsidRDefault="00AA1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D082" w14:textId="77777777" w:rsidR="00AA1A11" w:rsidRDefault="00AA1A11" w:rsidP="002A092E">
      <w:r>
        <w:separator/>
      </w:r>
    </w:p>
  </w:footnote>
  <w:footnote w:type="continuationSeparator" w:id="0">
    <w:p w14:paraId="14FA272A" w14:textId="77777777" w:rsidR="00AA1A11" w:rsidRDefault="00AA1A11" w:rsidP="002A092E">
      <w:r>
        <w:continuationSeparator/>
      </w:r>
    </w:p>
  </w:footnote>
  <w:footnote w:type="continuationNotice" w:id="1">
    <w:p w14:paraId="040AD68F" w14:textId="77777777" w:rsidR="00AA1A11" w:rsidRDefault="00AA1A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C37"/>
    <w:multiLevelType w:val="hybridMultilevel"/>
    <w:tmpl w:val="7B1C514E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" w15:restartNumberingAfterBreak="0">
    <w:nsid w:val="162E06E7"/>
    <w:multiLevelType w:val="hybridMultilevel"/>
    <w:tmpl w:val="4CBAE5CE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" w15:restartNumberingAfterBreak="0">
    <w:nsid w:val="16724B3F"/>
    <w:multiLevelType w:val="hybridMultilevel"/>
    <w:tmpl w:val="AFF615BE"/>
    <w:lvl w:ilvl="0" w:tplc="A3A8D820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smallCaps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3" w15:restartNumberingAfterBreak="0">
    <w:nsid w:val="1C1176B2"/>
    <w:multiLevelType w:val="hybridMultilevel"/>
    <w:tmpl w:val="12269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4" w15:restartNumberingAfterBreak="0">
    <w:nsid w:val="2E0A00E5"/>
    <w:multiLevelType w:val="hybridMultilevel"/>
    <w:tmpl w:val="A7A62A82"/>
    <w:lvl w:ilvl="0" w:tplc="0409000F">
      <w:start w:val="1"/>
      <w:numFmt w:val="russianUpper"/>
      <w:lvlText w:val="%1."/>
      <w:lvlJc w:val="left"/>
      <w:pPr>
        <w:ind w:left="360" w:hanging="360"/>
      </w:p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5" w15:restartNumberingAfterBreak="0">
    <w:nsid w:val="3CFA79D2"/>
    <w:multiLevelType w:val="hybridMultilevel"/>
    <w:tmpl w:val="2822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00AEC"/>
    <w:multiLevelType w:val="multilevel"/>
    <w:tmpl w:val="5518DF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C92992"/>
    <w:multiLevelType w:val="hybridMultilevel"/>
    <w:tmpl w:val="D5B2B9A0"/>
    <w:lvl w:ilvl="0" w:tplc="A3A8D820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smallCaps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8" w15:restartNumberingAfterBreak="0">
    <w:nsid w:val="4E793A5E"/>
    <w:multiLevelType w:val="hybridMultilevel"/>
    <w:tmpl w:val="43186942"/>
    <w:lvl w:ilvl="0" w:tplc="70865AC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8E56FC"/>
    <w:multiLevelType w:val="multilevel"/>
    <w:tmpl w:val="B15EE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3.%2."/>
      <w:lvlJc w:val="left"/>
      <w:pPr>
        <w:ind w:left="810" w:hanging="360"/>
      </w:pPr>
      <w:rPr>
        <w:rFonts w:hint="default"/>
      </w:rPr>
    </w:lvl>
    <w:lvl w:ilvl="2">
      <w:start w:val="1"/>
      <w:numFmt w:val="russianUpp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russianUppe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russianUpper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russianUpper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russianUpper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russianUpper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russianUpper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FB837DF"/>
    <w:multiLevelType w:val="hybridMultilevel"/>
    <w:tmpl w:val="CC86EE3C"/>
    <w:lvl w:ilvl="0" w:tplc="151AD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FD0B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0C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86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22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82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6C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E0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65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C6AD1"/>
    <w:multiLevelType w:val="hybridMultilevel"/>
    <w:tmpl w:val="FBEE5C0C"/>
    <w:lvl w:ilvl="0" w:tplc="66C4DC8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C25BA3"/>
    <w:multiLevelType w:val="hybridMultilevel"/>
    <w:tmpl w:val="FE129982"/>
    <w:lvl w:ilvl="0" w:tplc="B2BC451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31FF4"/>
    <w:multiLevelType w:val="hybridMultilevel"/>
    <w:tmpl w:val="9B7A31E2"/>
    <w:lvl w:ilvl="0" w:tplc="04090017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4" w15:restartNumberingAfterBreak="0">
    <w:nsid w:val="72FA28EF"/>
    <w:multiLevelType w:val="hybridMultilevel"/>
    <w:tmpl w:val="A7A62A82"/>
    <w:lvl w:ilvl="0" w:tplc="FFFFFFFF">
      <w:start w:val="1"/>
      <w:numFmt w:val="russianUpper"/>
      <w:lvlText w:val="%1."/>
      <w:lvlJc w:val="left"/>
      <w:pPr>
        <w:ind w:left="360" w:hanging="360"/>
      </w:pPr>
    </w:lvl>
    <w:lvl w:ilvl="1" w:tplc="FFFFFFFF" w:tentative="1">
      <w:start w:val="1"/>
      <w:numFmt w:val="russianUpper"/>
      <w:lvlText w:val="%2."/>
      <w:lvlJc w:val="left"/>
      <w:pPr>
        <w:ind w:left="1080" w:hanging="360"/>
      </w:pPr>
    </w:lvl>
    <w:lvl w:ilvl="2" w:tplc="FFFFFFFF" w:tentative="1">
      <w:start w:val="1"/>
      <w:numFmt w:val="russianUpper"/>
      <w:lvlText w:val="%3."/>
      <w:lvlJc w:val="right"/>
      <w:pPr>
        <w:ind w:left="1800" w:hanging="180"/>
      </w:pPr>
    </w:lvl>
    <w:lvl w:ilvl="3" w:tplc="FFFFFFFF" w:tentative="1">
      <w:start w:val="1"/>
      <w:numFmt w:val="russianUpper"/>
      <w:lvlText w:val="%4."/>
      <w:lvlJc w:val="left"/>
      <w:pPr>
        <w:ind w:left="2520" w:hanging="360"/>
      </w:pPr>
    </w:lvl>
    <w:lvl w:ilvl="4" w:tplc="FFFFFFFF" w:tentative="1">
      <w:start w:val="1"/>
      <w:numFmt w:val="russianUpper"/>
      <w:lvlText w:val="%5."/>
      <w:lvlJc w:val="left"/>
      <w:pPr>
        <w:ind w:left="3240" w:hanging="360"/>
      </w:pPr>
    </w:lvl>
    <w:lvl w:ilvl="5" w:tplc="FFFFFFFF" w:tentative="1">
      <w:start w:val="1"/>
      <w:numFmt w:val="russianUpper"/>
      <w:lvlText w:val="%6."/>
      <w:lvlJc w:val="right"/>
      <w:pPr>
        <w:ind w:left="3960" w:hanging="180"/>
      </w:pPr>
    </w:lvl>
    <w:lvl w:ilvl="6" w:tplc="FFFFFFFF" w:tentative="1">
      <w:start w:val="1"/>
      <w:numFmt w:val="russianUpper"/>
      <w:lvlText w:val="%7."/>
      <w:lvlJc w:val="left"/>
      <w:pPr>
        <w:ind w:left="4680" w:hanging="360"/>
      </w:pPr>
    </w:lvl>
    <w:lvl w:ilvl="7" w:tplc="FFFFFFFF" w:tentative="1">
      <w:start w:val="1"/>
      <w:numFmt w:val="russianUpper"/>
      <w:lvlText w:val="%8."/>
      <w:lvlJc w:val="left"/>
      <w:pPr>
        <w:ind w:left="5400" w:hanging="360"/>
      </w:pPr>
    </w:lvl>
    <w:lvl w:ilvl="8" w:tplc="FFFFFFFF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15" w15:restartNumberingAfterBreak="0">
    <w:nsid w:val="78035184"/>
    <w:multiLevelType w:val="hybridMultilevel"/>
    <w:tmpl w:val="F2C29860"/>
    <w:lvl w:ilvl="0" w:tplc="F6BC4BF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62F19"/>
    <w:multiLevelType w:val="multilevel"/>
    <w:tmpl w:val="2BFCC1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E34A47"/>
    <w:multiLevelType w:val="hybridMultilevel"/>
    <w:tmpl w:val="F26CBDE4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309136513">
    <w:abstractNumId w:val="10"/>
  </w:num>
  <w:num w:numId="2" w16cid:durableId="854924871">
    <w:abstractNumId w:val="9"/>
  </w:num>
  <w:num w:numId="3" w16cid:durableId="682129363">
    <w:abstractNumId w:val="4"/>
  </w:num>
  <w:num w:numId="4" w16cid:durableId="748309079">
    <w:abstractNumId w:val="0"/>
  </w:num>
  <w:num w:numId="5" w16cid:durableId="208154728">
    <w:abstractNumId w:val="14"/>
  </w:num>
  <w:num w:numId="6" w16cid:durableId="1992829520">
    <w:abstractNumId w:val="17"/>
  </w:num>
  <w:num w:numId="7" w16cid:durableId="864366272">
    <w:abstractNumId w:val="5"/>
  </w:num>
  <w:num w:numId="8" w16cid:durableId="1935822640">
    <w:abstractNumId w:val="1"/>
  </w:num>
  <w:num w:numId="9" w16cid:durableId="1090813614">
    <w:abstractNumId w:val="2"/>
  </w:num>
  <w:num w:numId="10" w16cid:durableId="1644701341">
    <w:abstractNumId w:val="7"/>
  </w:num>
  <w:num w:numId="11" w16cid:durableId="351732500">
    <w:abstractNumId w:val="3"/>
  </w:num>
  <w:num w:numId="12" w16cid:durableId="960261810">
    <w:abstractNumId w:val="15"/>
  </w:num>
  <w:num w:numId="13" w16cid:durableId="606696163">
    <w:abstractNumId w:val="13"/>
  </w:num>
  <w:num w:numId="14" w16cid:durableId="550574867">
    <w:abstractNumId w:val="6"/>
  </w:num>
  <w:num w:numId="15" w16cid:durableId="221019166">
    <w:abstractNumId w:val="16"/>
  </w:num>
  <w:num w:numId="16" w16cid:durableId="485704562">
    <w:abstractNumId w:val="8"/>
  </w:num>
  <w:num w:numId="17" w16cid:durableId="278807471">
    <w:abstractNumId w:val="12"/>
  </w:num>
  <w:num w:numId="18" w16cid:durableId="290670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FD"/>
    <w:rsid w:val="0000072F"/>
    <w:rsid w:val="0000198D"/>
    <w:rsid w:val="00003D21"/>
    <w:rsid w:val="00004696"/>
    <w:rsid w:val="00004B80"/>
    <w:rsid w:val="00005E02"/>
    <w:rsid w:val="00013CF9"/>
    <w:rsid w:val="000142FD"/>
    <w:rsid w:val="00015EC1"/>
    <w:rsid w:val="00016E06"/>
    <w:rsid w:val="000179BB"/>
    <w:rsid w:val="00023984"/>
    <w:rsid w:val="00024822"/>
    <w:rsid w:val="000264A2"/>
    <w:rsid w:val="0003209E"/>
    <w:rsid w:val="00032903"/>
    <w:rsid w:val="000353CC"/>
    <w:rsid w:val="0003CCA5"/>
    <w:rsid w:val="000469EA"/>
    <w:rsid w:val="00047DE4"/>
    <w:rsid w:val="00051E36"/>
    <w:rsid w:val="0005365B"/>
    <w:rsid w:val="00053735"/>
    <w:rsid w:val="00060FC5"/>
    <w:rsid w:val="00063200"/>
    <w:rsid w:val="000704FD"/>
    <w:rsid w:val="00071BCC"/>
    <w:rsid w:val="00071E0A"/>
    <w:rsid w:val="000766F0"/>
    <w:rsid w:val="00085B9D"/>
    <w:rsid w:val="00085FA2"/>
    <w:rsid w:val="00090D06"/>
    <w:rsid w:val="00091238"/>
    <w:rsid w:val="000A2B62"/>
    <w:rsid w:val="000A34EC"/>
    <w:rsid w:val="000A3A33"/>
    <w:rsid w:val="000A57E9"/>
    <w:rsid w:val="000B0A68"/>
    <w:rsid w:val="000B1B6F"/>
    <w:rsid w:val="000B743C"/>
    <w:rsid w:val="000C64AA"/>
    <w:rsid w:val="000C6996"/>
    <w:rsid w:val="000C7B44"/>
    <w:rsid w:val="000C7F29"/>
    <w:rsid w:val="000D3931"/>
    <w:rsid w:val="000E6461"/>
    <w:rsid w:val="000F7A27"/>
    <w:rsid w:val="00102E48"/>
    <w:rsid w:val="00106576"/>
    <w:rsid w:val="00106E05"/>
    <w:rsid w:val="00114AF7"/>
    <w:rsid w:val="001172F5"/>
    <w:rsid w:val="001202E9"/>
    <w:rsid w:val="00120EB6"/>
    <w:rsid w:val="00122631"/>
    <w:rsid w:val="00122BDE"/>
    <w:rsid w:val="00130C37"/>
    <w:rsid w:val="00136C7E"/>
    <w:rsid w:val="0014481B"/>
    <w:rsid w:val="0014493D"/>
    <w:rsid w:val="001519AC"/>
    <w:rsid w:val="00160088"/>
    <w:rsid w:val="0016296E"/>
    <w:rsid w:val="00163896"/>
    <w:rsid w:val="001663C9"/>
    <w:rsid w:val="00175F27"/>
    <w:rsid w:val="00176407"/>
    <w:rsid w:val="001812FA"/>
    <w:rsid w:val="00187B55"/>
    <w:rsid w:val="00187DEA"/>
    <w:rsid w:val="00190AD8"/>
    <w:rsid w:val="00196ED8"/>
    <w:rsid w:val="00197768"/>
    <w:rsid w:val="001B0436"/>
    <w:rsid w:val="001B0D4B"/>
    <w:rsid w:val="001B1E1A"/>
    <w:rsid w:val="001B2DA4"/>
    <w:rsid w:val="001C1677"/>
    <w:rsid w:val="001C591A"/>
    <w:rsid w:val="001C5FD7"/>
    <w:rsid w:val="001E2EBD"/>
    <w:rsid w:val="001F1D16"/>
    <w:rsid w:val="001F1DE2"/>
    <w:rsid w:val="001F5659"/>
    <w:rsid w:val="00200319"/>
    <w:rsid w:val="002030D0"/>
    <w:rsid w:val="00205087"/>
    <w:rsid w:val="0021067C"/>
    <w:rsid w:val="00220369"/>
    <w:rsid w:val="00232701"/>
    <w:rsid w:val="00233C17"/>
    <w:rsid w:val="00235B9E"/>
    <w:rsid w:val="00235F45"/>
    <w:rsid w:val="002364AA"/>
    <w:rsid w:val="002376BB"/>
    <w:rsid w:val="00240000"/>
    <w:rsid w:val="002412DA"/>
    <w:rsid w:val="002478FA"/>
    <w:rsid w:val="00250B28"/>
    <w:rsid w:val="00251C7F"/>
    <w:rsid w:val="00251E2B"/>
    <w:rsid w:val="00251F68"/>
    <w:rsid w:val="002529DC"/>
    <w:rsid w:val="002539DF"/>
    <w:rsid w:val="0026088B"/>
    <w:rsid w:val="00264EF1"/>
    <w:rsid w:val="00265623"/>
    <w:rsid w:val="00266EB4"/>
    <w:rsid w:val="00276E6C"/>
    <w:rsid w:val="002861FB"/>
    <w:rsid w:val="002864ED"/>
    <w:rsid w:val="0028668B"/>
    <w:rsid w:val="00286B04"/>
    <w:rsid w:val="00286B57"/>
    <w:rsid w:val="0029203A"/>
    <w:rsid w:val="00297EDD"/>
    <w:rsid w:val="002A092E"/>
    <w:rsid w:val="002A5BE1"/>
    <w:rsid w:val="002A6125"/>
    <w:rsid w:val="002B198A"/>
    <w:rsid w:val="002B429C"/>
    <w:rsid w:val="002B469B"/>
    <w:rsid w:val="002B4D3A"/>
    <w:rsid w:val="002B6214"/>
    <w:rsid w:val="002C6325"/>
    <w:rsid w:val="002C7726"/>
    <w:rsid w:val="002D1902"/>
    <w:rsid w:val="002D3DB9"/>
    <w:rsid w:val="002D73FC"/>
    <w:rsid w:val="002E05C3"/>
    <w:rsid w:val="002E29F8"/>
    <w:rsid w:val="002E4916"/>
    <w:rsid w:val="002E4952"/>
    <w:rsid w:val="002E4E32"/>
    <w:rsid w:val="002F086A"/>
    <w:rsid w:val="002F38BE"/>
    <w:rsid w:val="00302665"/>
    <w:rsid w:val="00306B76"/>
    <w:rsid w:val="0031655F"/>
    <w:rsid w:val="00325114"/>
    <w:rsid w:val="00327A4A"/>
    <w:rsid w:val="00327F96"/>
    <w:rsid w:val="003334D2"/>
    <w:rsid w:val="003361EF"/>
    <w:rsid w:val="00337FFE"/>
    <w:rsid w:val="00345A0A"/>
    <w:rsid w:val="003474AB"/>
    <w:rsid w:val="003509C5"/>
    <w:rsid w:val="00351324"/>
    <w:rsid w:val="00357771"/>
    <w:rsid w:val="003676B8"/>
    <w:rsid w:val="00371ED6"/>
    <w:rsid w:val="00374037"/>
    <w:rsid w:val="00385857"/>
    <w:rsid w:val="00393997"/>
    <w:rsid w:val="003A000F"/>
    <w:rsid w:val="003A7BEC"/>
    <w:rsid w:val="003B179E"/>
    <w:rsid w:val="003B48F0"/>
    <w:rsid w:val="003B4A2F"/>
    <w:rsid w:val="003B74CC"/>
    <w:rsid w:val="003B7AD6"/>
    <w:rsid w:val="003B7E42"/>
    <w:rsid w:val="003D4657"/>
    <w:rsid w:val="003D5FD2"/>
    <w:rsid w:val="003D68EF"/>
    <w:rsid w:val="003D7826"/>
    <w:rsid w:val="003E1D38"/>
    <w:rsid w:val="003F051C"/>
    <w:rsid w:val="003F291D"/>
    <w:rsid w:val="003F3222"/>
    <w:rsid w:val="003F5792"/>
    <w:rsid w:val="003F7544"/>
    <w:rsid w:val="00406443"/>
    <w:rsid w:val="004110DA"/>
    <w:rsid w:val="0042029B"/>
    <w:rsid w:val="004227FD"/>
    <w:rsid w:val="00427B5D"/>
    <w:rsid w:val="004404E9"/>
    <w:rsid w:val="00446BAB"/>
    <w:rsid w:val="004511A0"/>
    <w:rsid w:val="00455A95"/>
    <w:rsid w:val="00460668"/>
    <w:rsid w:val="00467F1D"/>
    <w:rsid w:val="00477DAF"/>
    <w:rsid w:val="0048113B"/>
    <w:rsid w:val="004907EC"/>
    <w:rsid w:val="00492A88"/>
    <w:rsid w:val="0049389B"/>
    <w:rsid w:val="004A1CFA"/>
    <w:rsid w:val="004A3415"/>
    <w:rsid w:val="004B2844"/>
    <w:rsid w:val="004B4B1B"/>
    <w:rsid w:val="004B5455"/>
    <w:rsid w:val="004C0673"/>
    <w:rsid w:val="004C3B46"/>
    <w:rsid w:val="004C3B8D"/>
    <w:rsid w:val="004C7DD3"/>
    <w:rsid w:val="004F18DC"/>
    <w:rsid w:val="004F689A"/>
    <w:rsid w:val="00526E4B"/>
    <w:rsid w:val="0053025D"/>
    <w:rsid w:val="005310A6"/>
    <w:rsid w:val="00532F73"/>
    <w:rsid w:val="00545D6B"/>
    <w:rsid w:val="00547535"/>
    <w:rsid w:val="00552499"/>
    <w:rsid w:val="00553C72"/>
    <w:rsid w:val="00557A2E"/>
    <w:rsid w:val="005626E6"/>
    <w:rsid w:val="0056385D"/>
    <w:rsid w:val="00583221"/>
    <w:rsid w:val="00586DF1"/>
    <w:rsid w:val="00593374"/>
    <w:rsid w:val="005972BE"/>
    <w:rsid w:val="00597348"/>
    <w:rsid w:val="00597571"/>
    <w:rsid w:val="00597E90"/>
    <w:rsid w:val="005A26B1"/>
    <w:rsid w:val="005A2DE5"/>
    <w:rsid w:val="005B6270"/>
    <w:rsid w:val="005B78DE"/>
    <w:rsid w:val="005C050E"/>
    <w:rsid w:val="005C1374"/>
    <w:rsid w:val="005C2620"/>
    <w:rsid w:val="005C69E4"/>
    <w:rsid w:val="005D0546"/>
    <w:rsid w:val="005D13CC"/>
    <w:rsid w:val="005D4D14"/>
    <w:rsid w:val="005E4391"/>
    <w:rsid w:val="005F052C"/>
    <w:rsid w:val="005F3200"/>
    <w:rsid w:val="005F3AFE"/>
    <w:rsid w:val="005F4A7D"/>
    <w:rsid w:val="006002DE"/>
    <w:rsid w:val="006046D2"/>
    <w:rsid w:val="00614BFE"/>
    <w:rsid w:val="00615885"/>
    <w:rsid w:val="00617B54"/>
    <w:rsid w:val="0062052F"/>
    <w:rsid w:val="00620E63"/>
    <w:rsid w:val="00622D92"/>
    <w:rsid w:val="00632059"/>
    <w:rsid w:val="006370A7"/>
    <w:rsid w:val="0064526B"/>
    <w:rsid w:val="00645BD6"/>
    <w:rsid w:val="006477DF"/>
    <w:rsid w:val="00650D21"/>
    <w:rsid w:val="00656563"/>
    <w:rsid w:val="0066396A"/>
    <w:rsid w:val="006738AF"/>
    <w:rsid w:val="00682D54"/>
    <w:rsid w:val="00685153"/>
    <w:rsid w:val="00695DB7"/>
    <w:rsid w:val="00696661"/>
    <w:rsid w:val="006A475B"/>
    <w:rsid w:val="006A7A5B"/>
    <w:rsid w:val="006B4209"/>
    <w:rsid w:val="006B6B48"/>
    <w:rsid w:val="006D1459"/>
    <w:rsid w:val="006E105A"/>
    <w:rsid w:val="006E13F5"/>
    <w:rsid w:val="006E1832"/>
    <w:rsid w:val="006E2213"/>
    <w:rsid w:val="006E285B"/>
    <w:rsid w:val="006E2CCF"/>
    <w:rsid w:val="006E317E"/>
    <w:rsid w:val="006E4B36"/>
    <w:rsid w:val="006E5DA7"/>
    <w:rsid w:val="007215EF"/>
    <w:rsid w:val="00725182"/>
    <w:rsid w:val="00726675"/>
    <w:rsid w:val="00740670"/>
    <w:rsid w:val="00740BF2"/>
    <w:rsid w:val="00746CEA"/>
    <w:rsid w:val="00753FA1"/>
    <w:rsid w:val="007632E2"/>
    <w:rsid w:val="00764F75"/>
    <w:rsid w:val="00775199"/>
    <w:rsid w:val="00775E66"/>
    <w:rsid w:val="00776E7D"/>
    <w:rsid w:val="007823C3"/>
    <w:rsid w:val="0078655C"/>
    <w:rsid w:val="007959F5"/>
    <w:rsid w:val="007A02FE"/>
    <w:rsid w:val="007A3EE7"/>
    <w:rsid w:val="007C2017"/>
    <w:rsid w:val="007C7C7F"/>
    <w:rsid w:val="007D2012"/>
    <w:rsid w:val="007D2DFD"/>
    <w:rsid w:val="007D624D"/>
    <w:rsid w:val="007E007D"/>
    <w:rsid w:val="007E11F9"/>
    <w:rsid w:val="007E27E7"/>
    <w:rsid w:val="007E5287"/>
    <w:rsid w:val="007E7E77"/>
    <w:rsid w:val="007F258F"/>
    <w:rsid w:val="007F4B48"/>
    <w:rsid w:val="007F75C8"/>
    <w:rsid w:val="00800D34"/>
    <w:rsid w:val="008010CB"/>
    <w:rsid w:val="00801298"/>
    <w:rsid w:val="00803D3D"/>
    <w:rsid w:val="0080766A"/>
    <w:rsid w:val="00811F0A"/>
    <w:rsid w:val="008168EC"/>
    <w:rsid w:val="00824142"/>
    <w:rsid w:val="00834C2C"/>
    <w:rsid w:val="00854717"/>
    <w:rsid w:val="00867F8A"/>
    <w:rsid w:val="008847FE"/>
    <w:rsid w:val="0089773D"/>
    <w:rsid w:val="008977E5"/>
    <w:rsid w:val="008A1F3B"/>
    <w:rsid w:val="008A448C"/>
    <w:rsid w:val="008C0BBC"/>
    <w:rsid w:val="008C1939"/>
    <w:rsid w:val="008C2BA6"/>
    <w:rsid w:val="008C34B2"/>
    <w:rsid w:val="008C58B2"/>
    <w:rsid w:val="008C5F29"/>
    <w:rsid w:val="008D15C8"/>
    <w:rsid w:val="008D7547"/>
    <w:rsid w:val="008D77E0"/>
    <w:rsid w:val="008E1AAF"/>
    <w:rsid w:val="008E3D9C"/>
    <w:rsid w:val="008E3F7A"/>
    <w:rsid w:val="008F1DB0"/>
    <w:rsid w:val="008F5A48"/>
    <w:rsid w:val="008F7A70"/>
    <w:rsid w:val="008F7F06"/>
    <w:rsid w:val="00900C35"/>
    <w:rsid w:val="009042F7"/>
    <w:rsid w:val="00904E2B"/>
    <w:rsid w:val="00904EA9"/>
    <w:rsid w:val="00906010"/>
    <w:rsid w:val="00906F5C"/>
    <w:rsid w:val="00917992"/>
    <w:rsid w:val="00917B7B"/>
    <w:rsid w:val="00924850"/>
    <w:rsid w:val="009262CF"/>
    <w:rsid w:val="009371A6"/>
    <w:rsid w:val="00941950"/>
    <w:rsid w:val="009449A4"/>
    <w:rsid w:val="00944B80"/>
    <w:rsid w:val="00944C64"/>
    <w:rsid w:val="00951783"/>
    <w:rsid w:val="009565EA"/>
    <w:rsid w:val="00960EF6"/>
    <w:rsid w:val="00964CC3"/>
    <w:rsid w:val="00971FC2"/>
    <w:rsid w:val="00973DD6"/>
    <w:rsid w:val="00975C48"/>
    <w:rsid w:val="009823DC"/>
    <w:rsid w:val="0098733A"/>
    <w:rsid w:val="00991A15"/>
    <w:rsid w:val="0099666A"/>
    <w:rsid w:val="009A09C7"/>
    <w:rsid w:val="009A11F6"/>
    <w:rsid w:val="009A124E"/>
    <w:rsid w:val="009A32C2"/>
    <w:rsid w:val="009A4A44"/>
    <w:rsid w:val="009B0337"/>
    <w:rsid w:val="009B25FD"/>
    <w:rsid w:val="009B3F84"/>
    <w:rsid w:val="009C27BD"/>
    <w:rsid w:val="009C36D9"/>
    <w:rsid w:val="009C64E8"/>
    <w:rsid w:val="009D0BDD"/>
    <w:rsid w:val="009D5BB7"/>
    <w:rsid w:val="009E0D8D"/>
    <w:rsid w:val="009E7DC4"/>
    <w:rsid w:val="009F00C2"/>
    <w:rsid w:val="009F04E2"/>
    <w:rsid w:val="009F1AD9"/>
    <w:rsid w:val="009F4A09"/>
    <w:rsid w:val="00A022E7"/>
    <w:rsid w:val="00A0626A"/>
    <w:rsid w:val="00A17994"/>
    <w:rsid w:val="00A22D1B"/>
    <w:rsid w:val="00A32BD9"/>
    <w:rsid w:val="00A415FE"/>
    <w:rsid w:val="00A41D8A"/>
    <w:rsid w:val="00A430BE"/>
    <w:rsid w:val="00A50195"/>
    <w:rsid w:val="00A7060F"/>
    <w:rsid w:val="00A70BF0"/>
    <w:rsid w:val="00A755E3"/>
    <w:rsid w:val="00A75780"/>
    <w:rsid w:val="00A81D5D"/>
    <w:rsid w:val="00A8694C"/>
    <w:rsid w:val="00A87F9E"/>
    <w:rsid w:val="00A94340"/>
    <w:rsid w:val="00A95A17"/>
    <w:rsid w:val="00A96719"/>
    <w:rsid w:val="00AA1A11"/>
    <w:rsid w:val="00AA2807"/>
    <w:rsid w:val="00AA67F3"/>
    <w:rsid w:val="00AB0803"/>
    <w:rsid w:val="00AB1330"/>
    <w:rsid w:val="00AB39F1"/>
    <w:rsid w:val="00AB5AE0"/>
    <w:rsid w:val="00AB70E7"/>
    <w:rsid w:val="00AC0806"/>
    <w:rsid w:val="00AC1C41"/>
    <w:rsid w:val="00AD4DCB"/>
    <w:rsid w:val="00AD58EB"/>
    <w:rsid w:val="00AD766F"/>
    <w:rsid w:val="00AE49D2"/>
    <w:rsid w:val="00AE65CB"/>
    <w:rsid w:val="00AF2431"/>
    <w:rsid w:val="00B16E75"/>
    <w:rsid w:val="00B174F1"/>
    <w:rsid w:val="00B20FE1"/>
    <w:rsid w:val="00B36D27"/>
    <w:rsid w:val="00B46F0B"/>
    <w:rsid w:val="00B516A0"/>
    <w:rsid w:val="00B53326"/>
    <w:rsid w:val="00B533F9"/>
    <w:rsid w:val="00B645E3"/>
    <w:rsid w:val="00B65F81"/>
    <w:rsid w:val="00B66DCF"/>
    <w:rsid w:val="00B670E3"/>
    <w:rsid w:val="00B674E3"/>
    <w:rsid w:val="00B679A6"/>
    <w:rsid w:val="00B67E1D"/>
    <w:rsid w:val="00B7119A"/>
    <w:rsid w:val="00B80096"/>
    <w:rsid w:val="00B8254F"/>
    <w:rsid w:val="00B93464"/>
    <w:rsid w:val="00B935A5"/>
    <w:rsid w:val="00B9447B"/>
    <w:rsid w:val="00BA406A"/>
    <w:rsid w:val="00BA6F2C"/>
    <w:rsid w:val="00BA73D7"/>
    <w:rsid w:val="00BB0D90"/>
    <w:rsid w:val="00BB41F3"/>
    <w:rsid w:val="00BB5257"/>
    <w:rsid w:val="00BB556F"/>
    <w:rsid w:val="00BC039E"/>
    <w:rsid w:val="00BC2DA0"/>
    <w:rsid w:val="00BC36A3"/>
    <w:rsid w:val="00BD25EB"/>
    <w:rsid w:val="00BD6FAA"/>
    <w:rsid w:val="00BE1B03"/>
    <w:rsid w:val="00BE2345"/>
    <w:rsid w:val="00BE275F"/>
    <w:rsid w:val="00BE6557"/>
    <w:rsid w:val="00BF098C"/>
    <w:rsid w:val="00C02594"/>
    <w:rsid w:val="00C177AF"/>
    <w:rsid w:val="00C2125C"/>
    <w:rsid w:val="00C2136A"/>
    <w:rsid w:val="00C23F81"/>
    <w:rsid w:val="00C30483"/>
    <w:rsid w:val="00C32F5F"/>
    <w:rsid w:val="00C33A94"/>
    <w:rsid w:val="00C418EA"/>
    <w:rsid w:val="00C4281F"/>
    <w:rsid w:val="00C42CBF"/>
    <w:rsid w:val="00C433A7"/>
    <w:rsid w:val="00C44E76"/>
    <w:rsid w:val="00C5322E"/>
    <w:rsid w:val="00C5651D"/>
    <w:rsid w:val="00C60127"/>
    <w:rsid w:val="00C66D5E"/>
    <w:rsid w:val="00C7314B"/>
    <w:rsid w:val="00C7342A"/>
    <w:rsid w:val="00C73AA5"/>
    <w:rsid w:val="00C75038"/>
    <w:rsid w:val="00C81695"/>
    <w:rsid w:val="00C92A88"/>
    <w:rsid w:val="00C93D85"/>
    <w:rsid w:val="00C953F9"/>
    <w:rsid w:val="00CA2E27"/>
    <w:rsid w:val="00CA4587"/>
    <w:rsid w:val="00CB73FA"/>
    <w:rsid w:val="00CC37DA"/>
    <w:rsid w:val="00CC706B"/>
    <w:rsid w:val="00CD10B8"/>
    <w:rsid w:val="00CD62BA"/>
    <w:rsid w:val="00CD7C42"/>
    <w:rsid w:val="00CE06D2"/>
    <w:rsid w:val="00CE0F66"/>
    <w:rsid w:val="00CE7D9A"/>
    <w:rsid w:val="00CF16C9"/>
    <w:rsid w:val="00CF2DEE"/>
    <w:rsid w:val="00CF3CE1"/>
    <w:rsid w:val="00CF719E"/>
    <w:rsid w:val="00CF74FB"/>
    <w:rsid w:val="00CF7E78"/>
    <w:rsid w:val="00D02A55"/>
    <w:rsid w:val="00D06AFE"/>
    <w:rsid w:val="00D131B7"/>
    <w:rsid w:val="00D14747"/>
    <w:rsid w:val="00D16E40"/>
    <w:rsid w:val="00D22638"/>
    <w:rsid w:val="00D25357"/>
    <w:rsid w:val="00D27D48"/>
    <w:rsid w:val="00D44C1E"/>
    <w:rsid w:val="00D5165B"/>
    <w:rsid w:val="00D56D60"/>
    <w:rsid w:val="00D60407"/>
    <w:rsid w:val="00D66F33"/>
    <w:rsid w:val="00D731A2"/>
    <w:rsid w:val="00D73575"/>
    <w:rsid w:val="00D76D5D"/>
    <w:rsid w:val="00D76FFF"/>
    <w:rsid w:val="00D77C09"/>
    <w:rsid w:val="00D81B44"/>
    <w:rsid w:val="00D83ABE"/>
    <w:rsid w:val="00D858CC"/>
    <w:rsid w:val="00D97507"/>
    <w:rsid w:val="00DA5445"/>
    <w:rsid w:val="00DA5D5C"/>
    <w:rsid w:val="00DA74E8"/>
    <w:rsid w:val="00DB0229"/>
    <w:rsid w:val="00DC4540"/>
    <w:rsid w:val="00DC5BA0"/>
    <w:rsid w:val="00DC77A3"/>
    <w:rsid w:val="00DD61BC"/>
    <w:rsid w:val="00DD6759"/>
    <w:rsid w:val="00DF0310"/>
    <w:rsid w:val="00DF08D5"/>
    <w:rsid w:val="00DF36BB"/>
    <w:rsid w:val="00E011C3"/>
    <w:rsid w:val="00E0587A"/>
    <w:rsid w:val="00E05F44"/>
    <w:rsid w:val="00E16F40"/>
    <w:rsid w:val="00E22C29"/>
    <w:rsid w:val="00E36CE4"/>
    <w:rsid w:val="00E4736C"/>
    <w:rsid w:val="00E6232C"/>
    <w:rsid w:val="00E630BF"/>
    <w:rsid w:val="00E63100"/>
    <w:rsid w:val="00E6376A"/>
    <w:rsid w:val="00E7190A"/>
    <w:rsid w:val="00E71995"/>
    <w:rsid w:val="00E72A08"/>
    <w:rsid w:val="00E72BAC"/>
    <w:rsid w:val="00E738A9"/>
    <w:rsid w:val="00E760D6"/>
    <w:rsid w:val="00E80E1F"/>
    <w:rsid w:val="00E8368D"/>
    <w:rsid w:val="00E90363"/>
    <w:rsid w:val="00E91170"/>
    <w:rsid w:val="00E9437D"/>
    <w:rsid w:val="00EA30F7"/>
    <w:rsid w:val="00EA3B8F"/>
    <w:rsid w:val="00EA4FB7"/>
    <w:rsid w:val="00EA6E3D"/>
    <w:rsid w:val="00EA7BA4"/>
    <w:rsid w:val="00EB12D7"/>
    <w:rsid w:val="00EB217E"/>
    <w:rsid w:val="00ED2C31"/>
    <w:rsid w:val="00ED5DF7"/>
    <w:rsid w:val="00EE5CCC"/>
    <w:rsid w:val="00EE7809"/>
    <w:rsid w:val="00EF6365"/>
    <w:rsid w:val="00F025A3"/>
    <w:rsid w:val="00F063C9"/>
    <w:rsid w:val="00F06FDF"/>
    <w:rsid w:val="00F104AF"/>
    <w:rsid w:val="00F22A07"/>
    <w:rsid w:val="00F22A60"/>
    <w:rsid w:val="00F35F19"/>
    <w:rsid w:val="00F40C0E"/>
    <w:rsid w:val="00F446F0"/>
    <w:rsid w:val="00F5083D"/>
    <w:rsid w:val="00F56AA9"/>
    <w:rsid w:val="00F57FD4"/>
    <w:rsid w:val="00F619CA"/>
    <w:rsid w:val="00F65AA7"/>
    <w:rsid w:val="00F723D8"/>
    <w:rsid w:val="00F731F6"/>
    <w:rsid w:val="00F74975"/>
    <w:rsid w:val="00F74C0B"/>
    <w:rsid w:val="00F81013"/>
    <w:rsid w:val="00F86C4F"/>
    <w:rsid w:val="00F9238C"/>
    <w:rsid w:val="00F93BEC"/>
    <w:rsid w:val="00F9489F"/>
    <w:rsid w:val="00FA0D4F"/>
    <w:rsid w:val="00FA2B3A"/>
    <w:rsid w:val="00FA7115"/>
    <w:rsid w:val="00FB0CBE"/>
    <w:rsid w:val="00FB123A"/>
    <w:rsid w:val="00FB1A9E"/>
    <w:rsid w:val="00FB1BFC"/>
    <w:rsid w:val="00FB3634"/>
    <w:rsid w:val="00FB43E0"/>
    <w:rsid w:val="00FB5181"/>
    <w:rsid w:val="00FC5E6D"/>
    <w:rsid w:val="00FD213C"/>
    <w:rsid w:val="00FD33DD"/>
    <w:rsid w:val="00FD3895"/>
    <w:rsid w:val="00FD44A0"/>
    <w:rsid w:val="00FE3CE7"/>
    <w:rsid w:val="00FE5E20"/>
    <w:rsid w:val="00FF1CD0"/>
    <w:rsid w:val="02B9AA0B"/>
    <w:rsid w:val="02DD1559"/>
    <w:rsid w:val="02EFD9AA"/>
    <w:rsid w:val="02F2E407"/>
    <w:rsid w:val="031DCA9E"/>
    <w:rsid w:val="03821422"/>
    <w:rsid w:val="03C83747"/>
    <w:rsid w:val="040335F3"/>
    <w:rsid w:val="04FD0111"/>
    <w:rsid w:val="05C5D80C"/>
    <w:rsid w:val="05CDDD19"/>
    <w:rsid w:val="05D004F7"/>
    <w:rsid w:val="075DE7C1"/>
    <w:rsid w:val="0769D64B"/>
    <w:rsid w:val="07FC2AFC"/>
    <w:rsid w:val="088C2566"/>
    <w:rsid w:val="0891EF49"/>
    <w:rsid w:val="0924D0A7"/>
    <w:rsid w:val="09712411"/>
    <w:rsid w:val="09CB4890"/>
    <w:rsid w:val="0B0EFDC1"/>
    <w:rsid w:val="0B57A482"/>
    <w:rsid w:val="0BAE0453"/>
    <w:rsid w:val="0BB923EC"/>
    <w:rsid w:val="0BF33DD4"/>
    <w:rsid w:val="0C9D0307"/>
    <w:rsid w:val="0CF374E3"/>
    <w:rsid w:val="0D02E952"/>
    <w:rsid w:val="0DB65103"/>
    <w:rsid w:val="0E029EB8"/>
    <w:rsid w:val="0E85CC43"/>
    <w:rsid w:val="0E983F2B"/>
    <w:rsid w:val="0EF885AD"/>
    <w:rsid w:val="0F98BA66"/>
    <w:rsid w:val="0FB89B42"/>
    <w:rsid w:val="10565BBC"/>
    <w:rsid w:val="11428934"/>
    <w:rsid w:val="1206D70C"/>
    <w:rsid w:val="1259D438"/>
    <w:rsid w:val="13211D68"/>
    <w:rsid w:val="132984CE"/>
    <w:rsid w:val="148CA198"/>
    <w:rsid w:val="14A9446D"/>
    <w:rsid w:val="14B0B0F1"/>
    <w:rsid w:val="15EE188C"/>
    <w:rsid w:val="16ADA486"/>
    <w:rsid w:val="17B60382"/>
    <w:rsid w:val="1839C9CA"/>
    <w:rsid w:val="1878C7B2"/>
    <w:rsid w:val="19FF8046"/>
    <w:rsid w:val="1A04B7E4"/>
    <w:rsid w:val="1B3D87D9"/>
    <w:rsid w:val="1B5787B6"/>
    <w:rsid w:val="1C4D5B10"/>
    <w:rsid w:val="1D0967CA"/>
    <w:rsid w:val="1D44A611"/>
    <w:rsid w:val="1D6D28CE"/>
    <w:rsid w:val="1DC64C09"/>
    <w:rsid w:val="1DEBB323"/>
    <w:rsid w:val="1EDC9F66"/>
    <w:rsid w:val="201BDD48"/>
    <w:rsid w:val="20589B64"/>
    <w:rsid w:val="20BAA244"/>
    <w:rsid w:val="211BD405"/>
    <w:rsid w:val="22567D06"/>
    <w:rsid w:val="22D8E64C"/>
    <w:rsid w:val="22E2538B"/>
    <w:rsid w:val="24B43C63"/>
    <w:rsid w:val="25838785"/>
    <w:rsid w:val="26ABBF37"/>
    <w:rsid w:val="27807CBE"/>
    <w:rsid w:val="285DA73F"/>
    <w:rsid w:val="2880ADA9"/>
    <w:rsid w:val="28961E54"/>
    <w:rsid w:val="28A5EE3E"/>
    <w:rsid w:val="29234D16"/>
    <w:rsid w:val="2926E5EA"/>
    <w:rsid w:val="2931BD3E"/>
    <w:rsid w:val="293F7CB0"/>
    <w:rsid w:val="2A532D8F"/>
    <w:rsid w:val="2ABC5AF9"/>
    <w:rsid w:val="2B0ABBDF"/>
    <w:rsid w:val="2B739F05"/>
    <w:rsid w:val="2BC918C9"/>
    <w:rsid w:val="2C11BFE6"/>
    <w:rsid w:val="2DD14E00"/>
    <w:rsid w:val="2DF3FBBB"/>
    <w:rsid w:val="2EEA927D"/>
    <w:rsid w:val="2FA78863"/>
    <w:rsid w:val="2FC8BA05"/>
    <w:rsid w:val="302585A5"/>
    <w:rsid w:val="30838F0F"/>
    <w:rsid w:val="308902D1"/>
    <w:rsid w:val="320901CD"/>
    <w:rsid w:val="325902C7"/>
    <w:rsid w:val="3387100C"/>
    <w:rsid w:val="33B06EAB"/>
    <w:rsid w:val="33FE269B"/>
    <w:rsid w:val="34718617"/>
    <w:rsid w:val="34B257E5"/>
    <w:rsid w:val="353D53CB"/>
    <w:rsid w:val="35798E6B"/>
    <w:rsid w:val="3722F594"/>
    <w:rsid w:val="3770AA7D"/>
    <w:rsid w:val="377E626F"/>
    <w:rsid w:val="37A926D9"/>
    <w:rsid w:val="388D9A34"/>
    <w:rsid w:val="38D76F54"/>
    <w:rsid w:val="3928B75F"/>
    <w:rsid w:val="3A290C42"/>
    <w:rsid w:val="3A4EF9CE"/>
    <w:rsid w:val="3B48D73B"/>
    <w:rsid w:val="3B902661"/>
    <w:rsid w:val="3BE18EDE"/>
    <w:rsid w:val="3CB58A35"/>
    <w:rsid w:val="3CE4C851"/>
    <w:rsid w:val="3CE5406A"/>
    <w:rsid w:val="3DBCF02A"/>
    <w:rsid w:val="3E0139CA"/>
    <w:rsid w:val="3E097AD5"/>
    <w:rsid w:val="3E6802DA"/>
    <w:rsid w:val="3E784014"/>
    <w:rsid w:val="3E8FB9A2"/>
    <w:rsid w:val="3EC8D290"/>
    <w:rsid w:val="3FC5E2D4"/>
    <w:rsid w:val="4166A646"/>
    <w:rsid w:val="418A52ED"/>
    <w:rsid w:val="41A85411"/>
    <w:rsid w:val="42ACA162"/>
    <w:rsid w:val="42B7C359"/>
    <w:rsid w:val="443C6ABD"/>
    <w:rsid w:val="4553FB9F"/>
    <w:rsid w:val="45A0D30A"/>
    <w:rsid w:val="45C9943F"/>
    <w:rsid w:val="467F25DF"/>
    <w:rsid w:val="46957458"/>
    <w:rsid w:val="47309EE2"/>
    <w:rsid w:val="47E80E32"/>
    <w:rsid w:val="488B9C61"/>
    <w:rsid w:val="49329F79"/>
    <w:rsid w:val="49B7E8BF"/>
    <w:rsid w:val="49D6DA4C"/>
    <w:rsid w:val="49FF81C9"/>
    <w:rsid w:val="4A2ABFDF"/>
    <w:rsid w:val="4A307773"/>
    <w:rsid w:val="4A3E7039"/>
    <w:rsid w:val="4AFDA7D1"/>
    <w:rsid w:val="4C6D2307"/>
    <w:rsid w:val="4CF2E266"/>
    <w:rsid w:val="4D348757"/>
    <w:rsid w:val="4D841E86"/>
    <w:rsid w:val="4EBF347F"/>
    <w:rsid w:val="4F02CB6B"/>
    <w:rsid w:val="4F8124AF"/>
    <w:rsid w:val="50F8C27E"/>
    <w:rsid w:val="518CE632"/>
    <w:rsid w:val="51C6D4EF"/>
    <w:rsid w:val="520D5D9F"/>
    <w:rsid w:val="523A6C2D"/>
    <w:rsid w:val="523A731D"/>
    <w:rsid w:val="52798C0F"/>
    <w:rsid w:val="5359843B"/>
    <w:rsid w:val="537FCF20"/>
    <w:rsid w:val="538A6A53"/>
    <w:rsid w:val="538DCADD"/>
    <w:rsid w:val="53DD071F"/>
    <w:rsid w:val="549B4265"/>
    <w:rsid w:val="55E4AEC5"/>
    <w:rsid w:val="5655195D"/>
    <w:rsid w:val="56C2CC39"/>
    <w:rsid w:val="56D070A8"/>
    <w:rsid w:val="571237D4"/>
    <w:rsid w:val="572ED558"/>
    <w:rsid w:val="574E79EE"/>
    <w:rsid w:val="57CC6EE3"/>
    <w:rsid w:val="57E37ABF"/>
    <w:rsid w:val="585E9C9A"/>
    <w:rsid w:val="588F8346"/>
    <w:rsid w:val="597C5AC1"/>
    <w:rsid w:val="59C81397"/>
    <w:rsid w:val="5AB991B6"/>
    <w:rsid w:val="5AF4D2DD"/>
    <w:rsid w:val="5B6844AD"/>
    <w:rsid w:val="5B6C188D"/>
    <w:rsid w:val="5B80A261"/>
    <w:rsid w:val="5BC0D454"/>
    <w:rsid w:val="5C166DAF"/>
    <w:rsid w:val="5C815411"/>
    <w:rsid w:val="5D6AD1F7"/>
    <w:rsid w:val="5D6E39B4"/>
    <w:rsid w:val="5DB23E10"/>
    <w:rsid w:val="5F18EF35"/>
    <w:rsid w:val="5F8BF64E"/>
    <w:rsid w:val="60119AE9"/>
    <w:rsid w:val="60A1F28B"/>
    <w:rsid w:val="6190645A"/>
    <w:rsid w:val="629DA0D4"/>
    <w:rsid w:val="6349620C"/>
    <w:rsid w:val="63E773DE"/>
    <w:rsid w:val="6434011A"/>
    <w:rsid w:val="64603AA2"/>
    <w:rsid w:val="6557A6FB"/>
    <w:rsid w:val="65681288"/>
    <w:rsid w:val="667A64B8"/>
    <w:rsid w:val="6732B931"/>
    <w:rsid w:val="68E101FC"/>
    <w:rsid w:val="69213B7C"/>
    <w:rsid w:val="69CC5C37"/>
    <w:rsid w:val="69DBC877"/>
    <w:rsid w:val="6A4899FE"/>
    <w:rsid w:val="6AD1FA54"/>
    <w:rsid w:val="6AD6C3AA"/>
    <w:rsid w:val="6BCF143D"/>
    <w:rsid w:val="6C0DCBF2"/>
    <w:rsid w:val="6C652A12"/>
    <w:rsid w:val="6C6DCAB5"/>
    <w:rsid w:val="6C75F4F9"/>
    <w:rsid w:val="6D60A2D5"/>
    <w:rsid w:val="6D68CF63"/>
    <w:rsid w:val="6DC378DB"/>
    <w:rsid w:val="6E0147F6"/>
    <w:rsid w:val="6E0DA434"/>
    <w:rsid w:val="6E1A1C9D"/>
    <w:rsid w:val="6EACBCC1"/>
    <w:rsid w:val="6EF84ACB"/>
    <w:rsid w:val="6F78C8A1"/>
    <w:rsid w:val="6F825C63"/>
    <w:rsid w:val="6FC49851"/>
    <w:rsid w:val="7000BC11"/>
    <w:rsid w:val="7009AD95"/>
    <w:rsid w:val="705AD2AD"/>
    <w:rsid w:val="7067EE1C"/>
    <w:rsid w:val="70FA95ED"/>
    <w:rsid w:val="71238309"/>
    <w:rsid w:val="72BAEB06"/>
    <w:rsid w:val="743707E1"/>
    <w:rsid w:val="7466ECCE"/>
    <w:rsid w:val="75193573"/>
    <w:rsid w:val="75D74E1C"/>
    <w:rsid w:val="75F8B70C"/>
    <w:rsid w:val="76E39224"/>
    <w:rsid w:val="76F1CD62"/>
    <w:rsid w:val="7706DF0E"/>
    <w:rsid w:val="77635FE8"/>
    <w:rsid w:val="77BEA58F"/>
    <w:rsid w:val="78288CA0"/>
    <w:rsid w:val="7A25A649"/>
    <w:rsid w:val="7A67DC8B"/>
    <w:rsid w:val="7B2A395A"/>
    <w:rsid w:val="7B456A6F"/>
    <w:rsid w:val="7CC04768"/>
    <w:rsid w:val="7CE76329"/>
    <w:rsid w:val="7CEE285F"/>
    <w:rsid w:val="7D5CD9EE"/>
    <w:rsid w:val="7E3A3E2C"/>
    <w:rsid w:val="7E7C13A1"/>
    <w:rsid w:val="7FA41339"/>
    <w:rsid w:val="7FD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FB41"/>
  <w15:chartTrackingRefBased/>
  <w15:docId w15:val="{455970AD-FB7D-465F-AE0F-2D49698D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FD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4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4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4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4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4FD"/>
    <w:rPr>
      <w:i/>
      <w:iCs/>
      <w:color w:val="404040" w:themeColor="text1" w:themeTint="BF"/>
    </w:rPr>
  </w:style>
  <w:style w:type="paragraph" w:styleId="ListParagraph">
    <w:name w:val="List Paragraph"/>
    <w:aliases w:val="Bullets,VIÑETA,VIÑETAS,Párrafo de lista2,Viñetas,List Paragraph1,Betulia Título 1,Lista vistosa - Énfasis 13,Fluvial1,titulo 3,Párrafo de lista1,Lista vistosa - Énfasis 11,Ha,Resume Title,Cita textual,Párrafo de tabla,Texto Tabla"/>
    <w:basedOn w:val="Normal"/>
    <w:link w:val="ListParagraphChar"/>
    <w:uiPriority w:val="34"/>
    <w:qFormat/>
    <w:rsid w:val="0007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4FD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0704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704FD"/>
  </w:style>
  <w:style w:type="character" w:customStyle="1" w:styleId="eop">
    <w:name w:val="eop"/>
    <w:basedOn w:val="DefaultParagraphFont"/>
    <w:rsid w:val="000704FD"/>
  </w:style>
  <w:style w:type="character" w:styleId="Hyperlink">
    <w:name w:val="Hyperlink"/>
    <w:basedOn w:val="DefaultParagraphFont"/>
    <w:uiPriority w:val="99"/>
    <w:unhideWhenUsed/>
    <w:rsid w:val="000704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0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4FD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0704FD"/>
    <w:pPr>
      <w:spacing w:after="0" w:line="240" w:lineRule="auto"/>
    </w:pPr>
    <w:rPr>
      <w:rFonts w:eastAsia="Times New Roman"/>
      <w:kern w:val="0"/>
      <w:sz w:val="24"/>
      <w:szCs w:val="24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0704FD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3A7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90363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85B9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,VIÑETA Char,VIÑETAS Char,Párrafo de lista2 Char,Viñetas Char,List Paragraph1 Char,Betulia Título 1 Char,Lista vistosa - Énfasis 13 Char,Fluvial1 Char,titulo 3 Char,Párrafo de lista1 Char,Lista vistosa - Énfasis 11 Char"/>
    <w:link w:val="ListParagraph"/>
    <w:uiPriority w:val="34"/>
    <w:qFormat/>
    <w:locked/>
    <w:rsid w:val="00A415FE"/>
    <w:rPr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0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92E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0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92E"/>
    <w:rPr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C37D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12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p.int" TargetMode="External"/><Relationship Id="rId13" Type="http://schemas.openxmlformats.org/officeDocument/2006/relationships/hyperlink" Target="http://www.playtender.com" TargetMode="External"/><Relationship Id="rId18" Type="http://schemas.microsoft.com/office/2019/05/relationships/documenttasks" Target="documenttasks/documenttask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l.linkedin.com/company/international-commission-on-missing-persons-ICM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mp.int/about-us/procurem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nder@icmp.int" TargetMode="External"/><Relationship Id="rId10" Type="http://schemas.openxmlformats.org/officeDocument/2006/relationships/hyperlink" Target="mailto:tender@icmp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icmp.int" TargetMode="External"/><Relationship Id="rId14" Type="http://schemas.openxmlformats.org/officeDocument/2006/relationships/hyperlink" Target="mailto:Tender@icmp.in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3567A08-9DFA-4D73-8737-C66C9E064E9B}">
    <t:Anchor>
      <t:Comment id="1078618458"/>
    </t:Anchor>
    <t:History>
      <t:Event id="{39F0F293-2B67-443D-A2DD-AD86A95DD318}" time="2024-04-09T09:19:54.564Z">
        <t:Attribution userId="S::patrick.white@icmp.int::6979e815-275a-4a0a-be01-52fa182078fa" userProvider="AD" userName="Patrick White"/>
        <t:Anchor>
          <t:Comment id="1078618458"/>
        </t:Anchor>
        <t:Create/>
      </t:Event>
      <t:Event id="{76BEE591-8D2C-4178-934E-9D25ACC68AA3}" time="2024-04-09T09:19:54.564Z">
        <t:Attribution userId="S::patrick.white@icmp.int::6979e815-275a-4a0a-be01-52fa182078fa" userProvider="AD" userName="Patrick White"/>
        <t:Anchor>
          <t:Comment id="1078618458"/>
        </t:Anchor>
        <t:Assign userId="S::Ali.Srour@icmp.int::b0537d1e-35b1-4f46-b070-efed64963a0e" userProvider="AD" userName="Ali Srour"/>
      </t:Event>
      <t:Event id="{88F26D77-B1D0-4D4C-AB86-86EFFBDB7AF0}" time="2024-04-09T09:19:54.564Z">
        <t:Attribution userId="S::patrick.white@icmp.int::6979e815-275a-4a0a-be01-52fa182078fa" userProvider="AD" userName="Patrick White"/>
        <t:Anchor>
          <t:Comment id="1078618458"/>
        </t:Anchor>
        <t:SetTitle title="@Ali Srour Given Soren’s comment, could we rephrase as Dual Motor Drive or non-motorized"/>
      </t:Event>
      <t:Event id="{FAB4E737-7252-45E0-A217-EA7E53E9EC9F}" time="2024-04-15T12:05:41.796Z">
        <t:Attribution userId="S::patrick.white@icmp.int::6979e815-275a-4a0a-be01-52fa182078fa" userProvider="AD" userName="Patrick White"/>
        <t:Progress percentComplete="100"/>
      </t:Event>
    </t:History>
  </t:Task>
  <t:Task id="{04DD949B-D19A-4572-89FC-65507769E056}">
    <t:Anchor>
      <t:Comment id="2128984928"/>
    </t:Anchor>
    <t:History>
      <t:Event id="{A9C51C30-7FB8-44B8-8826-8E459B5E7ED6}" time="2024-04-09T09:21:44.714Z">
        <t:Attribution userId="S::patrick.white@icmp.int::6979e815-275a-4a0a-be01-52fa182078fa" userProvider="AD" userName="Patrick White"/>
        <t:Anchor>
          <t:Comment id="2128984928"/>
        </t:Anchor>
        <t:Create/>
      </t:Event>
      <t:Event id="{56C06354-20BF-4502-82C5-99A24D7A221A}" time="2024-04-09T09:21:44.714Z">
        <t:Attribution userId="S::patrick.white@icmp.int::6979e815-275a-4a0a-be01-52fa182078fa" userProvider="AD" userName="Patrick White"/>
        <t:Anchor>
          <t:Comment id="2128984928"/>
        </t:Anchor>
        <t:Assign userId="S::Ali.Srour@icmp.int::b0537d1e-35b1-4f46-b070-efed64963a0e" userProvider="AD" userName="Ali Srour"/>
      </t:Event>
      <t:Event id="{9CAF2F34-F9D8-494A-A518-B50FD152F5EF}" time="2024-04-09T09:21:44.714Z">
        <t:Attribution userId="S::patrick.white@icmp.int::6979e815-275a-4a0a-be01-52fa182078fa" userProvider="AD" userName="Patrick White"/>
        <t:Anchor>
          <t:Comment id="2128984928"/>
        </t:Anchor>
        <t:SetTitle title="@Ali Srour Based on Soren’s comment, could we ask bidders to specify whether the Fault self-protection and self-diagnosis feature requires a stable internet connection?"/>
      </t:Event>
    </t:History>
  </t:Task>
  <t:Task id="{E6C59F27-525A-45F3-87CC-9FCA17D0B602}">
    <t:Anchor>
      <t:Comment id="415894401"/>
    </t:Anchor>
    <t:History>
      <t:Event id="{794F65D3-71EE-42B0-99D0-2393D0677142}" time="2024-04-15T12:15:05.361Z">
        <t:Attribution userId="S::patrick.white@icmp.int::6979e815-275a-4a0a-be01-52fa182078fa" userProvider="AD" userName="Patrick White"/>
        <t:Anchor>
          <t:Comment id="415894401"/>
        </t:Anchor>
        <t:Create/>
      </t:Event>
      <t:Event id="{F4859461-2F36-4911-9CA5-962F985DC8CC}" time="2024-04-15T12:15:05.361Z">
        <t:Attribution userId="S::patrick.white@icmp.int::6979e815-275a-4a0a-be01-52fa182078fa" userProvider="AD" userName="Patrick White"/>
        <t:Anchor>
          <t:Comment id="415894401"/>
        </t:Anchor>
        <t:Assign userId="S::Ali.Srour@icmp.int::b0537d1e-35b1-4f46-b070-efed64963a0e" userProvider="AD" userName="Ali Srour"/>
      </t:Event>
      <t:Event id="{A7C530D0-5A62-4B73-AF24-FD877B57F1CD}" time="2024-04-15T12:15:05.361Z">
        <t:Attribution userId="S::patrick.white@icmp.int::6979e815-275a-4a0a-be01-52fa182078fa" userProvider="AD" userName="Patrick White"/>
        <t:Anchor>
          <t:Comment id="415894401"/>
        </t:Anchor>
        <t:SetTitle title="@Ali Srour I inserted the technical specifications. Can you please review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C9BD5-7539-4D9A-9E43-F62B5E77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ICMP</Company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icmp</dc:creator>
  <cp:keywords/>
  <dc:description/>
  <cp:lastModifiedBy>Mykola Shalakhin</cp:lastModifiedBy>
  <cp:revision>12</cp:revision>
  <dcterms:created xsi:type="dcterms:W3CDTF">2024-08-09T14:35:00Z</dcterms:created>
  <dcterms:modified xsi:type="dcterms:W3CDTF">2024-08-29T14:34:00Z</dcterms:modified>
</cp:coreProperties>
</file>